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A6B" w:rsidRPr="00707EB3" w:rsidRDefault="004F0726" w:rsidP="00C57C8E">
      <w:pPr>
        <w:pStyle w:val="Header"/>
        <w:tabs>
          <w:tab w:val="right" w:pos="9630"/>
        </w:tabs>
        <w:spacing w:after="120"/>
        <w:jc w:val="both"/>
        <w:rPr>
          <w:noProof w:val="0"/>
          <w:sz w:val="24"/>
          <w:lang w:val="en-GB"/>
        </w:rPr>
      </w:pPr>
      <w:bookmarkStart w:id="0" w:name="_GoBack"/>
      <w:bookmarkEnd w:id="0"/>
      <w:r w:rsidRPr="00707EB3">
        <w:rPr>
          <w:noProof w:val="0"/>
          <w:sz w:val="24"/>
          <w:lang w:val="en-GB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1;visibility:hidden">
            <v:textbox inset="5.85pt,.7pt,5.85pt,.7pt"/>
            <w10:anchorlock/>
          </v:shape>
        </w:pict>
      </w:r>
      <w:r w:rsidR="00540C05" w:rsidRPr="00707EB3">
        <w:rPr>
          <w:noProof w:val="0"/>
          <w:sz w:val="24"/>
          <w:lang w:val="en-GB"/>
        </w:rPr>
        <w:t>3GPP TSG-RAN WG3</w:t>
      </w:r>
      <w:r w:rsidR="00734441" w:rsidRPr="00707EB3">
        <w:rPr>
          <w:noProof w:val="0"/>
          <w:sz w:val="24"/>
          <w:lang w:val="en-GB"/>
        </w:rPr>
        <w:t xml:space="preserve"> </w:t>
      </w:r>
      <w:r w:rsidR="008E7BEF" w:rsidRPr="00707EB3">
        <w:rPr>
          <w:noProof w:val="0"/>
          <w:sz w:val="24"/>
          <w:lang w:val="en-GB"/>
        </w:rPr>
        <w:t>M</w:t>
      </w:r>
      <w:r w:rsidR="00734441" w:rsidRPr="00707EB3">
        <w:rPr>
          <w:noProof w:val="0"/>
          <w:sz w:val="24"/>
          <w:lang w:val="en-GB"/>
        </w:rPr>
        <w:t>eeting</w:t>
      </w:r>
      <w:r w:rsidR="00C456CC" w:rsidRPr="00707EB3">
        <w:rPr>
          <w:noProof w:val="0"/>
          <w:sz w:val="24"/>
          <w:lang w:val="en-GB"/>
        </w:rPr>
        <w:t xml:space="preserve"> </w:t>
      </w:r>
      <w:r w:rsidR="00E86728" w:rsidRPr="00707EB3">
        <w:rPr>
          <w:noProof w:val="0"/>
          <w:sz w:val="24"/>
          <w:lang w:val="en-GB"/>
        </w:rPr>
        <w:t>#1</w:t>
      </w:r>
      <w:r w:rsidR="0042135E">
        <w:rPr>
          <w:noProof w:val="0"/>
          <w:sz w:val="24"/>
          <w:lang w:val="en-GB"/>
        </w:rPr>
        <w:t>09</w:t>
      </w:r>
      <w:r w:rsidR="0074562E">
        <w:rPr>
          <w:noProof w:val="0"/>
          <w:sz w:val="24"/>
          <w:lang w:val="en-GB"/>
        </w:rPr>
        <w:t>-e</w:t>
      </w:r>
      <w:r w:rsidR="00362A6B" w:rsidRPr="00707EB3">
        <w:rPr>
          <w:noProof w:val="0"/>
          <w:sz w:val="24"/>
          <w:lang w:val="en-GB"/>
        </w:rPr>
        <w:tab/>
      </w:r>
      <w:r w:rsidR="00815BEF" w:rsidRPr="00707EB3">
        <w:rPr>
          <w:noProof w:val="0"/>
          <w:sz w:val="24"/>
          <w:lang w:val="en-GB"/>
        </w:rPr>
        <w:t>R3</w:t>
      </w:r>
      <w:r w:rsidR="00E96564" w:rsidRPr="00707EB3">
        <w:rPr>
          <w:noProof w:val="0"/>
          <w:sz w:val="24"/>
          <w:lang w:val="en-GB"/>
        </w:rPr>
        <w:t>-</w:t>
      </w:r>
      <w:r w:rsidR="00C56877">
        <w:rPr>
          <w:noProof w:val="0"/>
          <w:sz w:val="24"/>
          <w:lang w:val="en-GB"/>
        </w:rPr>
        <w:t>20</w:t>
      </w:r>
      <w:r w:rsidR="008E0A4F">
        <w:rPr>
          <w:noProof w:val="0"/>
          <w:sz w:val="24"/>
          <w:lang w:val="en-GB"/>
        </w:rPr>
        <w:t>4795</w:t>
      </w:r>
    </w:p>
    <w:p w:rsidR="0097006C" w:rsidRPr="00707EB3" w:rsidRDefault="0074562E" w:rsidP="00C57C8E">
      <w:pPr>
        <w:pStyle w:val="Header"/>
        <w:tabs>
          <w:tab w:val="right" w:pos="9630"/>
        </w:tabs>
        <w:spacing w:after="120"/>
        <w:ind w:left="240" w:hangingChars="100" w:hanging="240"/>
        <w:rPr>
          <w:rFonts w:eastAsia="SimSun" w:cs="SimHei"/>
          <w:noProof w:val="0"/>
          <w:sz w:val="24"/>
          <w:szCs w:val="22"/>
          <w:lang w:val="en-GB"/>
        </w:rPr>
      </w:pPr>
      <w:r>
        <w:rPr>
          <w:rFonts w:eastAsia="SimSun" w:cs="SimHei"/>
          <w:noProof w:val="0"/>
          <w:sz w:val="24"/>
          <w:szCs w:val="22"/>
          <w:lang w:val="en-GB"/>
        </w:rPr>
        <w:t>E-meeting</w:t>
      </w:r>
      <w:r w:rsidR="00E803E2" w:rsidRPr="00707EB3">
        <w:rPr>
          <w:rFonts w:eastAsia="SimSun" w:cs="SimHei"/>
          <w:noProof w:val="0"/>
          <w:sz w:val="24"/>
          <w:szCs w:val="22"/>
          <w:lang w:val="en-GB"/>
        </w:rPr>
        <w:t xml:space="preserve">,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>17</w:t>
      </w:r>
      <w:r w:rsidR="00D02156" w:rsidRPr="00707EB3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 xml:space="preserve">August </w:t>
      </w:r>
      <w:r>
        <w:rPr>
          <w:rFonts w:eastAsia="SimSun" w:cs="SimHei"/>
          <w:noProof w:val="0"/>
          <w:sz w:val="24"/>
          <w:szCs w:val="22"/>
          <w:lang w:val="en-GB"/>
        </w:rPr>
        <w:t>-</w:t>
      </w:r>
      <w:r w:rsidRPr="00707EB3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>28</w:t>
      </w:r>
      <w:r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0C4034">
        <w:rPr>
          <w:rFonts w:eastAsia="SimSun" w:cs="SimHei"/>
          <w:noProof w:val="0"/>
          <w:sz w:val="24"/>
          <w:szCs w:val="22"/>
          <w:lang w:val="en-GB"/>
        </w:rPr>
        <w:t>August</w:t>
      </w:r>
      <w:r w:rsidR="00BD6A98" w:rsidRPr="00707EB3">
        <w:rPr>
          <w:rFonts w:eastAsia="SimSun" w:cs="SimHei"/>
          <w:noProof w:val="0"/>
          <w:sz w:val="24"/>
          <w:szCs w:val="22"/>
          <w:lang w:val="en-GB"/>
        </w:rPr>
        <w:t xml:space="preserve"> 20</w:t>
      </w:r>
      <w:r w:rsidR="00433883">
        <w:rPr>
          <w:rFonts w:eastAsia="SimSun" w:cs="SimHei"/>
          <w:noProof w:val="0"/>
          <w:sz w:val="24"/>
          <w:szCs w:val="22"/>
          <w:lang w:val="en-GB"/>
        </w:rPr>
        <w:t>20</w:t>
      </w:r>
      <w:r w:rsidR="00E96564" w:rsidRPr="00707EB3">
        <w:rPr>
          <w:b w:val="0"/>
          <w:noProof w:val="0"/>
          <w:sz w:val="24"/>
          <w:lang w:val="en-GB"/>
        </w:rPr>
        <w:tab/>
      </w:r>
      <w:r w:rsidR="00362A6B" w:rsidRPr="00707EB3">
        <w:rPr>
          <w:b w:val="0"/>
          <w:noProof w:val="0"/>
          <w:sz w:val="24"/>
          <w:lang w:val="en-GB"/>
        </w:rPr>
        <w:tab/>
      </w:r>
    </w:p>
    <w:p w:rsidR="00C456CC" w:rsidRPr="00707EB3" w:rsidRDefault="00C456CC" w:rsidP="00C57C8E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Agenda Item:</w:t>
      </w:r>
      <w:r w:rsidRPr="00707EB3">
        <w:rPr>
          <w:lang w:val="en-GB"/>
        </w:rPr>
        <w:tab/>
      </w:r>
      <w:r w:rsidR="00A8536A">
        <w:rPr>
          <w:lang w:val="en-GB"/>
        </w:rPr>
        <w:t>13.2.1</w:t>
      </w:r>
    </w:p>
    <w:p w:rsidR="00652667" w:rsidRPr="00707EB3" w:rsidRDefault="00652667" w:rsidP="00C57C8E">
      <w:pPr>
        <w:pStyle w:val="3GPPHeader"/>
        <w:spacing w:after="120"/>
        <w:rPr>
          <w:rFonts w:eastAsia="MS Mincho"/>
          <w:lang w:val="en-GB"/>
        </w:rPr>
      </w:pPr>
      <w:r w:rsidRPr="00707EB3">
        <w:rPr>
          <w:lang w:val="en-GB"/>
        </w:rPr>
        <w:t xml:space="preserve">Source: </w:t>
      </w:r>
      <w:r w:rsidRPr="00707EB3">
        <w:rPr>
          <w:lang w:val="en-GB"/>
        </w:rPr>
        <w:tab/>
      </w:r>
      <w:r w:rsidR="00C20C92">
        <w:rPr>
          <w:bCs/>
        </w:rPr>
        <w:t xml:space="preserve">Qualcomm </w:t>
      </w:r>
      <w:r w:rsidR="00C20C92" w:rsidRPr="007E7E42">
        <w:rPr>
          <w:bCs/>
        </w:rPr>
        <w:t>Incorporated</w:t>
      </w:r>
    </w:p>
    <w:p w:rsidR="00F23A10" w:rsidRPr="00707EB3" w:rsidRDefault="00F23A10" w:rsidP="00C57C8E">
      <w:pPr>
        <w:tabs>
          <w:tab w:val="left" w:pos="1701"/>
        </w:tabs>
        <w:ind w:left="1701" w:hanging="1701"/>
        <w:rPr>
          <w:rFonts w:cs="SimHei"/>
          <w:b/>
          <w:bCs/>
          <w:sz w:val="24"/>
          <w:lang w:val="en-GB"/>
        </w:rPr>
      </w:pPr>
      <w:r w:rsidRPr="00707EB3">
        <w:rPr>
          <w:rFonts w:cs="SimHei"/>
          <w:b/>
          <w:bCs/>
          <w:sz w:val="24"/>
          <w:lang w:val="en-GB"/>
        </w:rPr>
        <w:t>Title:</w:t>
      </w:r>
      <w:r w:rsidRPr="00707EB3">
        <w:rPr>
          <w:rFonts w:cs="SimHei"/>
          <w:bCs/>
          <w:sz w:val="24"/>
          <w:lang w:val="en-GB"/>
        </w:rPr>
        <w:tab/>
      </w:r>
      <w:r w:rsidR="00B5512F" w:rsidRPr="00707EB3">
        <w:rPr>
          <w:rFonts w:cs="SimHei"/>
          <w:b/>
          <w:bCs/>
          <w:sz w:val="24"/>
          <w:lang w:val="en-GB"/>
        </w:rPr>
        <w:t>Inter</w:t>
      </w:r>
      <w:r w:rsidR="00F526C0">
        <w:rPr>
          <w:rFonts w:cs="SimHei"/>
          <w:b/>
          <w:bCs/>
          <w:sz w:val="24"/>
          <w:lang w:val="en-GB"/>
        </w:rPr>
        <w:t>-</w:t>
      </w:r>
      <w:r w:rsidR="00C24C8A" w:rsidRPr="00707EB3">
        <w:rPr>
          <w:rFonts w:cs="SimHei"/>
          <w:b/>
          <w:bCs/>
          <w:sz w:val="24"/>
          <w:lang w:val="en-GB"/>
        </w:rPr>
        <w:t>d</w:t>
      </w:r>
      <w:r w:rsidR="00620EA8" w:rsidRPr="00707EB3">
        <w:rPr>
          <w:rFonts w:cs="SimHei"/>
          <w:b/>
          <w:bCs/>
          <w:sz w:val="24"/>
          <w:lang w:val="en-GB"/>
        </w:rPr>
        <w:t>onor</w:t>
      </w:r>
      <w:r w:rsidR="00C24C8A" w:rsidRPr="00707EB3">
        <w:rPr>
          <w:rFonts w:cs="SimHei"/>
          <w:b/>
          <w:bCs/>
          <w:sz w:val="24"/>
          <w:lang w:val="en-GB"/>
        </w:rPr>
        <w:t xml:space="preserve"> </w:t>
      </w:r>
      <w:r w:rsidR="008E0A4F">
        <w:rPr>
          <w:rFonts w:cs="SimHei"/>
          <w:b/>
          <w:bCs/>
          <w:sz w:val="24"/>
          <w:lang w:val="en-GB"/>
        </w:rPr>
        <w:t>IAB-node Migration</w:t>
      </w:r>
    </w:p>
    <w:p w:rsidR="00652667" w:rsidRPr="00707EB3" w:rsidRDefault="00DB630B" w:rsidP="00C57C8E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Document for:</w:t>
      </w:r>
      <w:r w:rsidRPr="00707EB3">
        <w:rPr>
          <w:lang w:val="en-GB"/>
        </w:rPr>
        <w:tab/>
        <w:t>Discussion</w:t>
      </w:r>
    </w:p>
    <w:p w:rsidR="00652667" w:rsidRPr="00707EB3" w:rsidRDefault="00652667" w:rsidP="0072451D">
      <w:pPr>
        <w:pStyle w:val="Heading1"/>
      </w:pPr>
      <w:r w:rsidRPr="00707EB3">
        <w:t>Introduction</w:t>
      </w:r>
      <w:bookmarkStart w:id="1" w:name="_Ref174151459"/>
      <w:bookmarkStart w:id="2" w:name="_Ref189809556"/>
    </w:p>
    <w:p w:rsidR="00232A3D" w:rsidRDefault="000C1B5A" w:rsidP="00C57C8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Rel-17 IAB WID objectives </w:t>
      </w:r>
      <w:r w:rsidR="00DB40F1">
        <w:rPr>
          <w:rFonts w:ascii="Times New Roman" w:hAnsi="Times New Roman"/>
          <w:lang w:val="en-GB"/>
        </w:rPr>
        <w:t>[</w:t>
      </w:r>
      <w:r w:rsidR="00A11EDA">
        <w:rPr>
          <w:rFonts w:ascii="Times New Roman" w:hAnsi="Times New Roman"/>
          <w:lang w:val="en-GB"/>
        </w:rPr>
        <w:t>1</w:t>
      </w:r>
      <w:r w:rsidR="00DB40F1">
        <w:rPr>
          <w:rFonts w:ascii="Times New Roman" w:hAnsi="Times New Roman"/>
          <w:lang w:val="en-GB"/>
        </w:rPr>
        <w:t xml:space="preserve">] </w:t>
      </w:r>
      <w:r>
        <w:rPr>
          <w:rFonts w:ascii="Times New Roman" w:hAnsi="Times New Roman"/>
          <w:lang w:val="en-GB"/>
        </w:rPr>
        <w:t>include</w:t>
      </w:r>
      <w:r w:rsidR="00232A3D">
        <w:rPr>
          <w:rFonts w:ascii="Times New Roman" w:hAnsi="Times New Roman"/>
          <w:lang w:val="en-GB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232A3D" w:rsidRPr="00074D19" w:rsidTr="007B7804">
        <w:trPr>
          <w:trHeight w:val="453"/>
        </w:trPr>
        <w:tc>
          <w:tcPr>
            <w:tcW w:w="9450" w:type="dxa"/>
            <w:shd w:val="clear" w:color="auto" w:fill="auto"/>
          </w:tcPr>
          <w:p w:rsidR="00232A3D" w:rsidRPr="00B661B8" w:rsidRDefault="00C57C8E" w:rsidP="00C57C8E">
            <w:pPr>
              <w:numPr>
                <w:ilvl w:val="0"/>
                <w:numId w:val="41"/>
              </w:num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  </w:t>
            </w:r>
            <w:r w:rsidR="00232A3D" w:rsidRPr="00106D05">
              <w:rPr>
                <w:rFonts w:ascii="Times New Roman" w:hAnsi="Times New Roman"/>
                <w:lang w:val="en-GB"/>
              </w:rPr>
              <w:t>Sp</w:t>
            </w:r>
            <w:r w:rsidR="00232A3D" w:rsidRPr="00A128DD">
              <w:rPr>
                <w:rFonts w:ascii="Times New Roman" w:hAnsi="Times New Roman"/>
                <w:lang w:val="en-GB"/>
              </w:rPr>
              <w:t>e</w:t>
            </w:r>
            <w:r w:rsidR="00232A3D" w:rsidRPr="00D45AD6">
              <w:rPr>
                <w:rFonts w:ascii="Times New Roman" w:hAnsi="Times New Roman"/>
                <w:lang w:val="en-GB"/>
              </w:rPr>
              <w:t>cifica</w:t>
            </w:r>
            <w:r w:rsidR="00232A3D" w:rsidRPr="00907D09">
              <w:rPr>
                <w:rFonts w:ascii="Times New Roman" w:hAnsi="Times New Roman"/>
                <w:lang w:val="en-GB"/>
              </w:rPr>
              <w:t xml:space="preserve">tion </w:t>
            </w:r>
            <w:r w:rsidR="00232A3D" w:rsidRPr="00106D05">
              <w:rPr>
                <w:rFonts w:ascii="Times New Roman" w:hAnsi="Times New Roman"/>
                <w:lang w:val="en-GB"/>
              </w:rPr>
              <w:t>of procedures for inter-donor IAB-node migrat</w:t>
            </w:r>
            <w:r w:rsidR="00232A3D" w:rsidRPr="00A128DD">
              <w:rPr>
                <w:rFonts w:ascii="Times New Roman" w:hAnsi="Times New Roman"/>
                <w:lang w:val="en-GB"/>
              </w:rPr>
              <w:t>ion to enhance robu</w:t>
            </w:r>
            <w:r w:rsidR="00232A3D" w:rsidRPr="00D45AD6">
              <w:rPr>
                <w:rFonts w:ascii="Times New Roman" w:hAnsi="Times New Roman"/>
                <w:lang w:val="en-GB"/>
              </w:rPr>
              <w:t>stness and load-balancing</w:t>
            </w:r>
            <w:r w:rsidR="00232A3D" w:rsidRPr="00907D09">
              <w:rPr>
                <w:rFonts w:ascii="Times New Roman" w:hAnsi="Times New Roman"/>
                <w:lang w:val="en-GB"/>
              </w:rPr>
              <w:t xml:space="preserve">, </w:t>
            </w:r>
            <w:r w:rsidR="00232A3D" w:rsidRPr="00C4437D">
              <w:rPr>
                <w:rFonts w:ascii="Times New Roman" w:hAnsi="Times New Roman"/>
                <w:lang w:val="en-GB"/>
              </w:rPr>
              <w:t>including en</w:t>
            </w:r>
            <w:r w:rsidR="00232A3D" w:rsidRPr="00BD6CBE">
              <w:rPr>
                <w:rFonts w:ascii="Times New Roman" w:hAnsi="Times New Roman"/>
                <w:lang w:val="en-GB"/>
              </w:rPr>
              <w:t>hancements to reduce signalling load</w:t>
            </w:r>
            <w:r w:rsidR="00232A3D" w:rsidRPr="001F595C">
              <w:rPr>
                <w:rFonts w:ascii="Times New Roman" w:hAnsi="Times New Roman"/>
                <w:lang w:val="en-GB"/>
              </w:rPr>
              <w:t>.</w:t>
            </w:r>
          </w:p>
        </w:tc>
      </w:tr>
    </w:tbl>
    <w:p w:rsidR="00C57C8E" w:rsidRDefault="00C57C8E" w:rsidP="00C57C8E">
      <w:pPr>
        <w:rPr>
          <w:rFonts w:ascii="Times New Roman" w:hAnsi="Times New Roman"/>
          <w:lang w:val="en-GB"/>
        </w:rPr>
      </w:pPr>
    </w:p>
    <w:p w:rsidR="00CA3CAC" w:rsidRPr="00707EB3" w:rsidRDefault="00232A3D" w:rsidP="00C57C8E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Inter-donor IAB-node migration has not been supported in Rel-16. </w:t>
      </w:r>
      <w:r w:rsidR="00CA3CAC" w:rsidRPr="00707EB3">
        <w:rPr>
          <w:rFonts w:ascii="Times New Roman" w:hAnsi="Times New Roman"/>
        </w:rPr>
        <w:t xml:space="preserve">This paper discusses </w:t>
      </w:r>
      <w:r>
        <w:rPr>
          <w:rFonts w:ascii="Times New Roman" w:hAnsi="Times New Roman"/>
        </w:rPr>
        <w:t xml:space="preserve">aspects to be considered for </w:t>
      </w:r>
      <w:r w:rsidR="00CA3CAC" w:rsidRPr="00707EB3">
        <w:rPr>
          <w:rFonts w:ascii="Times New Roman" w:hAnsi="Times New Roman"/>
        </w:rPr>
        <w:t>inter-donor topology adaptation.</w:t>
      </w:r>
    </w:p>
    <w:p w:rsidR="00525AAE" w:rsidRPr="004C7CB9" w:rsidRDefault="006B2C07" w:rsidP="004C7CB9">
      <w:pPr>
        <w:pStyle w:val="Heading1"/>
        <w:rPr>
          <w:rFonts w:eastAsia="SimSun"/>
        </w:rPr>
      </w:pPr>
      <w:r w:rsidRPr="00707EB3">
        <w:rPr>
          <w:rFonts w:eastAsia="SimSun"/>
        </w:rPr>
        <w:t>Discussion</w:t>
      </w:r>
    </w:p>
    <w:p w:rsidR="007361A8" w:rsidRPr="005636AB" w:rsidRDefault="00EC1CE2" w:rsidP="005636AB">
      <w:pPr>
        <w:pStyle w:val="Heading3"/>
      </w:pPr>
      <w:r>
        <w:t>Goal of i</w:t>
      </w:r>
      <w:r w:rsidR="007361A8" w:rsidRPr="005636AB">
        <w:t xml:space="preserve">nter-donor </w:t>
      </w:r>
      <w:r>
        <w:t>t</w:t>
      </w:r>
      <w:r w:rsidR="007361A8" w:rsidRPr="005636AB">
        <w:t xml:space="preserve">opology </w:t>
      </w:r>
      <w:r>
        <w:t>a</w:t>
      </w:r>
      <w:r w:rsidR="007361A8" w:rsidRPr="005636AB">
        <w:t>daptation</w:t>
      </w:r>
    </w:p>
    <w:p w:rsidR="004C7CB9" w:rsidRDefault="004C7CB9" w:rsidP="00507BB8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Rel-16 IAB already supports topology adaptation, where the IAB-node’s IAB-donor-DU and/or the IAB-donor-CU-UP may change. Rel-17 needs to handle the migration of the IAB-node between IAB-donor-CU-CPs.</w:t>
      </w:r>
    </w:p>
    <w:p w:rsidR="004C7CB9" w:rsidRPr="008506FA" w:rsidRDefault="004C7CB9" w:rsidP="00507BB8">
      <w:pPr>
        <w:jc w:val="left"/>
        <w:rPr>
          <w:b/>
          <w:bCs/>
          <w:lang w:val="en-GB"/>
        </w:rPr>
      </w:pPr>
      <w:r w:rsidRPr="008506FA">
        <w:rPr>
          <w:rFonts w:ascii="Times New Roman" w:hAnsi="Times New Roman"/>
          <w:b/>
          <w:bCs/>
          <w:lang w:val="en-GB"/>
        </w:rPr>
        <w:t xml:space="preserve">Observation 1: </w:t>
      </w:r>
      <w:r w:rsidR="005636AB">
        <w:rPr>
          <w:rFonts w:ascii="Times New Roman" w:hAnsi="Times New Roman"/>
          <w:b/>
          <w:bCs/>
          <w:lang w:val="en-GB"/>
        </w:rPr>
        <w:t xml:space="preserve">Inter-donor </w:t>
      </w:r>
      <w:r w:rsidR="00EC1CE2">
        <w:rPr>
          <w:rFonts w:ascii="Times New Roman" w:hAnsi="Times New Roman"/>
          <w:b/>
          <w:bCs/>
          <w:lang w:val="en-GB"/>
        </w:rPr>
        <w:t xml:space="preserve">topology adaptation mainly focuses on the </w:t>
      </w:r>
      <w:r w:rsidRPr="008506FA">
        <w:rPr>
          <w:rFonts w:ascii="Times New Roman" w:hAnsi="Times New Roman"/>
          <w:b/>
          <w:bCs/>
          <w:lang w:val="en-GB"/>
        </w:rPr>
        <w:t>migration of IAB-node</w:t>
      </w:r>
      <w:r w:rsidR="00EC1CE2">
        <w:rPr>
          <w:rFonts w:ascii="Times New Roman" w:hAnsi="Times New Roman"/>
          <w:b/>
          <w:bCs/>
          <w:lang w:val="en-GB"/>
        </w:rPr>
        <w:t>s</w:t>
      </w:r>
      <w:r w:rsidRPr="008506FA">
        <w:rPr>
          <w:rFonts w:ascii="Times New Roman" w:hAnsi="Times New Roman"/>
          <w:b/>
          <w:bCs/>
          <w:lang w:val="en-GB"/>
        </w:rPr>
        <w:t xml:space="preserve"> between IAB-donor-CU-CPs.</w:t>
      </w:r>
    </w:p>
    <w:p w:rsidR="001C075A" w:rsidRPr="005636AB" w:rsidRDefault="001C075A" w:rsidP="005636AB">
      <w:pPr>
        <w:pStyle w:val="Heading3"/>
      </w:pPr>
      <w:r w:rsidRPr="005636AB">
        <w:t xml:space="preserve">Migration of </w:t>
      </w:r>
      <w:r w:rsidR="00507BB8" w:rsidRPr="005636AB">
        <w:t xml:space="preserve">IAB-MT and </w:t>
      </w:r>
      <w:r w:rsidRPr="005636AB">
        <w:t>IAB-DU</w:t>
      </w:r>
    </w:p>
    <w:p w:rsidR="00EC1CE2" w:rsidRDefault="00EC1CE2" w:rsidP="00EC1CE2">
      <w:pPr>
        <w:jc w:val="left"/>
        <w:rPr>
          <w:rFonts w:ascii="Times New Roman" w:hAnsi="Times New Roman"/>
          <w:lang w:val="en-GB"/>
        </w:rPr>
      </w:pPr>
      <w:r w:rsidRPr="00644E68">
        <w:rPr>
          <w:rFonts w:ascii="Times New Roman" w:hAnsi="Times New Roman"/>
          <w:lang w:val="en-GB"/>
        </w:rPr>
        <w:t>F</w:t>
      </w:r>
      <w:r>
        <w:rPr>
          <w:rFonts w:ascii="Times New Roman" w:hAnsi="Times New Roman"/>
          <w:lang w:val="en-GB"/>
        </w:rPr>
        <w:t xml:space="preserve">igure 1 shows </w:t>
      </w:r>
      <w:r w:rsidRPr="00644E68">
        <w:rPr>
          <w:rFonts w:ascii="Times New Roman" w:hAnsi="Times New Roman"/>
          <w:lang w:val="en-GB"/>
        </w:rPr>
        <w:t>a</w:t>
      </w:r>
      <w:r>
        <w:rPr>
          <w:rFonts w:ascii="Times New Roman" w:hAnsi="Times New Roman"/>
          <w:lang w:val="en-GB"/>
        </w:rPr>
        <w:t>n example IAB</w:t>
      </w:r>
      <w:r w:rsidRPr="00644E68">
        <w:rPr>
          <w:rFonts w:ascii="Times New Roman" w:hAnsi="Times New Roman"/>
          <w:lang w:val="en-GB"/>
        </w:rPr>
        <w:t xml:space="preserve"> topology with </w:t>
      </w:r>
      <w:r>
        <w:rPr>
          <w:rFonts w:ascii="Times New Roman" w:hAnsi="Times New Roman"/>
          <w:lang w:val="en-GB"/>
        </w:rPr>
        <w:t>several</w:t>
      </w:r>
      <w:r w:rsidRPr="00644E68">
        <w:rPr>
          <w:rFonts w:ascii="Times New Roman" w:hAnsi="Times New Roman"/>
          <w:lang w:val="en-GB"/>
        </w:rPr>
        <w:t xml:space="preserve"> IAB-nodes connected to two IAB-donors. One IAB-node in this topology, referred to as migrating IAB-node, changes its attachment point from a source parent node</w:t>
      </w:r>
      <w:r>
        <w:rPr>
          <w:rFonts w:ascii="Times New Roman" w:hAnsi="Times New Roman"/>
          <w:lang w:val="en-GB"/>
        </w:rPr>
        <w:t xml:space="preserve"> </w:t>
      </w:r>
      <w:r w:rsidRPr="00644E68">
        <w:rPr>
          <w:rFonts w:ascii="Times New Roman" w:hAnsi="Times New Roman"/>
          <w:lang w:val="en-GB"/>
        </w:rPr>
        <w:t>connect</w:t>
      </w:r>
      <w:r>
        <w:rPr>
          <w:rFonts w:ascii="Times New Roman" w:hAnsi="Times New Roman"/>
          <w:lang w:val="en-GB"/>
        </w:rPr>
        <w:t>ed</w:t>
      </w:r>
      <w:r w:rsidRPr="00644E68">
        <w:rPr>
          <w:rFonts w:ascii="Times New Roman" w:hAnsi="Times New Roman"/>
          <w:lang w:val="en-GB"/>
        </w:rPr>
        <w:t xml:space="preserve"> to </w:t>
      </w:r>
      <w:r>
        <w:rPr>
          <w:rFonts w:ascii="Times New Roman" w:hAnsi="Times New Roman"/>
          <w:lang w:val="en-GB"/>
        </w:rPr>
        <w:t xml:space="preserve">a </w:t>
      </w:r>
      <w:r w:rsidRPr="00644E68">
        <w:rPr>
          <w:rFonts w:ascii="Times New Roman" w:hAnsi="Times New Roman"/>
          <w:lang w:val="en-GB"/>
        </w:rPr>
        <w:t>source IAB-donor to a target parent node connect</w:t>
      </w:r>
      <w:r>
        <w:rPr>
          <w:rFonts w:ascii="Times New Roman" w:hAnsi="Times New Roman"/>
          <w:lang w:val="en-GB"/>
        </w:rPr>
        <w:t>ed</w:t>
      </w:r>
      <w:r w:rsidRPr="00644E68">
        <w:rPr>
          <w:rFonts w:ascii="Times New Roman" w:hAnsi="Times New Roman"/>
          <w:lang w:val="en-GB"/>
        </w:rPr>
        <w:t xml:space="preserve"> to </w:t>
      </w:r>
      <w:r>
        <w:rPr>
          <w:rFonts w:ascii="Times New Roman" w:hAnsi="Times New Roman"/>
          <w:lang w:val="en-GB"/>
        </w:rPr>
        <w:t xml:space="preserve">a </w:t>
      </w:r>
      <w:r w:rsidRPr="00644E68">
        <w:rPr>
          <w:rFonts w:ascii="Times New Roman" w:hAnsi="Times New Roman"/>
          <w:lang w:val="en-GB"/>
        </w:rPr>
        <w:t>target IAB-donor. The migrating IAB-node has one UE attached</w:t>
      </w:r>
      <w:r>
        <w:rPr>
          <w:rFonts w:ascii="Times New Roman" w:hAnsi="Times New Roman"/>
          <w:lang w:val="en-GB"/>
        </w:rPr>
        <w:t>, and it is desirable to minimize service disruption for the UE during topology adaptation.</w:t>
      </w:r>
    </w:p>
    <w:p w:rsidR="001C075A" w:rsidRDefault="001C075A" w:rsidP="00507BB8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first aspect to be considered is that IAB-MT and IAB-DU require different procedures for inter-CU migration</w:t>
      </w:r>
      <w:r w:rsidR="00826560">
        <w:rPr>
          <w:rFonts w:ascii="Times New Roman" w:hAnsi="Times New Roman"/>
          <w:lang w:val="en-GB"/>
        </w:rPr>
        <w:t>.</w:t>
      </w:r>
    </w:p>
    <w:p w:rsidR="00826560" w:rsidRDefault="001C075A" w:rsidP="00826560">
      <w:pPr>
        <w:jc w:val="left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lang w:val="en-GB"/>
        </w:rPr>
        <w:t xml:space="preserve">The IAB-MT can use </w:t>
      </w:r>
      <w:r w:rsidR="00507BB8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handover procedure </w:t>
      </w:r>
      <w:r w:rsidR="00EC1CE2">
        <w:rPr>
          <w:rFonts w:ascii="Times New Roman" w:hAnsi="Times New Roman"/>
          <w:lang w:val="en-GB"/>
        </w:rPr>
        <w:t>in case</w:t>
      </w:r>
      <w:r>
        <w:rPr>
          <w:rFonts w:ascii="Times New Roman" w:hAnsi="Times New Roman"/>
          <w:lang w:val="en-GB"/>
        </w:rPr>
        <w:t xml:space="preserve"> </w:t>
      </w:r>
      <w:r w:rsidR="00EC1CE2">
        <w:rPr>
          <w:rFonts w:ascii="Times New Roman" w:hAnsi="Times New Roman"/>
          <w:lang w:val="en-GB"/>
        </w:rPr>
        <w:t>it is single-connected</w:t>
      </w:r>
      <w:r>
        <w:rPr>
          <w:rFonts w:ascii="Times New Roman" w:hAnsi="Times New Roman"/>
          <w:lang w:val="en-GB"/>
        </w:rPr>
        <w:t xml:space="preserve"> or </w:t>
      </w:r>
      <w:r w:rsidR="00E14568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MN</w:t>
      </w:r>
      <w:r w:rsidR="00E14568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 or SN-change procedure </w:t>
      </w:r>
      <w:r w:rsidR="00EC1CE2">
        <w:rPr>
          <w:rFonts w:ascii="Times New Roman" w:hAnsi="Times New Roman"/>
          <w:lang w:val="en-GB"/>
        </w:rPr>
        <w:t>in case it is dual-connected</w:t>
      </w:r>
      <w:r>
        <w:rPr>
          <w:rFonts w:ascii="Times New Roman" w:hAnsi="Times New Roman"/>
          <w:lang w:val="en-GB"/>
        </w:rPr>
        <w:t>.</w:t>
      </w:r>
      <w:r w:rsidR="000148EE">
        <w:rPr>
          <w:rFonts w:ascii="Times New Roman" w:hAnsi="Times New Roman"/>
          <w:lang w:val="en-GB"/>
        </w:rPr>
        <w:t xml:space="preserve"> </w:t>
      </w:r>
      <w:r w:rsidR="002E1319">
        <w:rPr>
          <w:rFonts w:ascii="Times New Roman" w:hAnsi="Times New Roman"/>
          <w:lang w:val="en-GB"/>
        </w:rPr>
        <w:t>The target IAB-donor-CU needs to include a new BAP configuration (BAP address, default UL mapping) into the RRC Reconfiguration.</w:t>
      </w:r>
      <w:r w:rsidR="00826560" w:rsidRPr="00826560">
        <w:rPr>
          <w:rFonts w:ascii="Times New Roman" w:hAnsi="Times New Roman"/>
          <w:b/>
          <w:bCs/>
          <w:lang w:val="en-GB"/>
        </w:rPr>
        <w:t xml:space="preserve"> </w:t>
      </w:r>
    </w:p>
    <w:p w:rsidR="00826560" w:rsidRDefault="00826560" w:rsidP="00826560">
      <w:pPr>
        <w:jc w:val="left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1: The IAB-MT migrates from the source to the target IAB-donor-CU </w:t>
      </w:r>
      <w:r w:rsidR="00EC1CE2">
        <w:rPr>
          <w:rFonts w:ascii="Times New Roman" w:hAnsi="Times New Roman"/>
          <w:b/>
          <w:bCs/>
          <w:lang w:val="en-GB"/>
        </w:rPr>
        <w:t>leveraging</w:t>
      </w:r>
      <w:r>
        <w:rPr>
          <w:rFonts w:ascii="Times New Roman" w:hAnsi="Times New Roman"/>
          <w:b/>
          <w:bCs/>
          <w:lang w:val="en-GB"/>
        </w:rPr>
        <w:t xml:space="preserve"> existing handover or SN/MN-change procedures.</w:t>
      </w:r>
    </w:p>
    <w:p w:rsidR="00E56D35" w:rsidRDefault="001C075A" w:rsidP="00826560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the IAB-DU, there is presently no inter-IAB-donor migration procedure. It is possible, however, that the migrating IAB-node </w:t>
      </w:r>
      <w:r w:rsidR="002E1319">
        <w:rPr>
          <w:rFonts w:ascii="Times New Roman" w:hAnsi="Times New Roman"/>
          <w:lang w:val="en-GB"/>
        </w:rPr>
        <w:t xml:space="preserve">uses a new </w:t>
      </w:r>
      <w:r w:rsidR="002E1319" w:rsidRPr="002E1319">
        <w:rPr>
          <w:rFonts w:ascii="Times New Roman" w:hAnsi="Times New Roman"/>
          <w:i/>
          <w:iCs/>
          <w:lang w:val="en-GB"/>
        </w:rPr>
        <w:t>logical</w:t>
      </w:r>
      <w:r w:rsidR="002E1319">
        <w:rPr>
          <w:rFonts w:ascii="Times New Roman" w:hAnsi="Times New Roman"/>
          <w:lang w:val="en-GB"/>
        </w:rPr>
        <w:t xml:space="preserve"> IAB-DU, we refer to as </w:t>
      </w:r>
      <w:r w:rsidR="002E1319" w:rsidRPr="002E1319">
        <w:rPr>
          <w:rFonts w:ascii="Times New Roman" w:hAnsi="Times New Roman"/>
          <w:i/>
          <w:iCs/>
          <w:lang w:val="en-GB"/>
        </w:rPr>
        <w:t>target</w:t>
      </w:r>
      <w:r w:rsidR="002E1319">
        <w:rPr>
          <w:rFonts w:ascii="Times New Roman" w:hAnsi="Times New Roman"/>
          <w:lang w:val="en-GB"/>
        </w:rPr>
        <w:t xml:space="preserve"> </w:t>
      </w:r>
      <w:r w:rsidR="002E1319" w:rsidRPr="002E1319">
        <w:rPr>
          <w:rFonts w:ascii="Times New Roman" w:hAnsi="Times New Roman"/>
          <w:i/>
          <w:iCs/>
          <w:lang w:val="en-GB"/>
        </w:rPr>
        <w:t>logical</w:t>
      </w:r>
      <w:r w:rsidR="002E1319">
        <w:rPr>
          <w:rFonts w:ascii="Times New Roman" w:hAnsi="Times New Roman"/>
          <w:lang w:val="en-GB"/>
        </w:rPr>
        <w:t xml:space="preserve"> IAB-DU, to </w:t>
      </w:r>
      <w:r w:rsidR="00D528C8">
        <w:rPr>
          <w:rFonts w:ascii="Times New Roman" w:hAnsi="Times New Roman"/>
          <w:lang w:val="en-GB"/>
        </w:rPr>
        <w:t xml:space="preserve">configure an F1-C association with the target </w:t>
      </w:r>
      <w:r w:rsidR="002E1319">
        <w:rPr>
          <w:rFonts w:ascii="Times New Roman" w:hAnsi="Times New Roman"/>
          <w:lang w:val="en-GB"/>
        </w:rPr>
        <w:t xml:space="preserve">logical </w:t>
      </w:r>
      <w:r w:rsidR="00D528C8">
        <w:rPr>
          <w:rFonts w:ascii="Times New Roman" w:hAnsi="Times New Roman"/>
          <w:lang w:val="en-GB"/>
        </w:rPr>
        <w:t xml:space="preserve">IAB-donor-CU. </w:t>
      </w:r>
      <w:r w:rsidR="002E1319">
        <w:rPr>
          <w:rFonts w:ascii="Times New Roman" w:hAnsi="Times New Roman"/>
          <w:lang w:val="en-GB"/>
        </w:rPr>
        <w:t xml:space="preserve">Since this </w:t>
      </w:r>
      <w:r w:rsidR="002E1319" w:rsidRPr="002E1319">
        <w:rPr>
          <w:rFonts w:ascii="Times New Roman" w:hAnsi="Times New Roman"/>
          <w:lang w:val="en-GB"/>
        </w:rPr>
        <w:t>target</w:t>
      </w:r>
      <w:r w:rsidR="002E1319">
        <w:rPr>
          <w:rFonts w:ascii="Times New Roman" w:hAnsi="Times New Roman"/>
          <w:lang w:val="en-GB"/>
        </w:rPr>
        <w:t xml:space="preserve"> IAB-DU is different from the </w:t>
      </w:r>
      <w:r w:rsidR="002E1319" w:rsidRPr="002E1319">
        <w:rPr>
          <w:rFonts w:ascii="Times New Roman" w:hAnsi="Times New Roman"/>
          <w:lang w:val="en-GB"/>
        </w:rPr>
        <w:t>old</w:t>
      </w:r>
      <w:r w:rsidR="002E1319">
        <w:rPr>
          <w:rFonts w:ascii="Times New Roman" w:hAnsi="Times New Roman"/>
          <w:lang w:val="en-GB"/>
        </w:rPr>
        <w:t xml:space="preserve"> </w:t>
      </w:r>
      <w:r w:rsidR="002E1319" w:rsidRPr="002E1319">
        <w:rPr>
          <w:rFonts w:ascii="Times New Roman" w:hAnsi="Times New Roman"/>
          <w:i/>
          <w:iCs/>
          <w:lang w:val="en-GB"/>
        </w:rPr>
        <w:t>logical</w:t>
      </w:r>
      <w:r w:rsidR="002E1319">
        <w:rPr>
          <w:rFonts w:ascii="Times New Roman" w:hAnsi="Times New Roman"/>
          <w:lang w:val="en-GB"/>
        </w:rPr>
        <w:t xml:space="preserve"> IAB-DU, which we refer to as </w:t>
      </w:r>
      <w:r w:rsidR="002E1319" w:rsidRPr="002E1319">
        <w:rPr>
          <w:rFonts w:ascii="Times New Roman" w:hAnsi="Times New Roman"/>
          <w:i/>
          <w:iCs/>
          <w:lang w:val="en-GB"/>
        </w:rPr>
        <w:t>source</w:t>
      </w:r>
      <w:r w:rsidR="002E1319">
        <w:rPr>
          <w:rFonts w:ascii="Times New Roman" w:hAnsi="Times New Roman"/>
          <w:lang w:val="en-GB"/>
        </w:rPr>
        <w:t xml:space="preserve"> </w:t>
      </w:r>
      <w:r w:rsidR="002E1319" w:rsidRPr="002E1319">
        <w:rPr>
          <w:rFonts w:ascii="Times New Roman" w:hAnsi="Times New Roman"/>
          <w:i/>
          <w:iCs/>
          <w:lang w:val="en-GB"/>
        </w:rPr>
        <w:t>logical</w:t>
      </w:r>
      <w:r w:rsidR="002E1319">
        <w:rPr>
          <w:rFonts w:ascii="Times New Roman" w:hAnsi="Times New Roman"/>
          <w:lang w:val="en-GB"/>
        </w:rPr>
        <w:t xml:space="preserve"> IAB-DU, t</w:t>
      </w:r>
      <w:r w:rsidR="00D528C8">
        <w:rPr>
          <w:rFonts w:ascii="Times New Roman" w:hAnsi="Times New Roman"/>
          <w:lang w:val="en-GB"/>
        </w:rPr>
        <w:t xml:space="preserve">he new F1-C association </w:t>
      </w:r>
      <w:r w:rsidR="002E1319">
        <w:rPr>
          <w:rFonts w:ascii="Times New Roman" w:hAnsi="Times New Roman"/>
          <w:lang w:val="en-GB"/>
        </w:rPr>
        <w:t>can</w:t>
      </w:r>
      <w:r w:rsidR="00D528C8">
        <w:rPr>
          <w:rFonts w:ascii="Times New Roman" w:hAnsi="Times New Roman"/>
          <w:lang w:val="en-GB"/>
        </w:rPr>
        <w:t xml:space="preserve"> be established</w:t>
      </w:r>
      <w:r w:rsidR="002E1319">
        <w:rPr>
          <w:rFonts w:ascii="Times New Roman" w:hAnsi="Times New Roman"/>
          <w:lang w:val="en-GB"/>
        </w:rPr>
        <w:t xml:space="preserve"> before releasing </w:t>
      </w:r>
      <w:r w:rsidR="00D528C8">
        <w:rPr>
          <w:rFonts w:ascii="Times New Roman" w:hAnsi="Times New Roman"/>
          <w:lang w:val="en-GB"/>
        </w:rPr>
        <w:t xml:space="preserve">the existing F1-C </w:t>
      </w:r>
      <w:r w:rsidR="002E1319">
        <w:rPr>
          <w:rFonts w:ascii="Times New Roman" w:hAnsi="Times New Roman"/>
          <w:lang w:val="en-GB"/>
        </w:rPr>
        <w:t>association to</w:t>
      </w:r>
      <w:r>
        <w:rPr>
          <w:rFonts w:ascii="Times New Roman" w:hAnsi="Times New Roman"/>
          <w:lang w:val="en-GB"/>
        </w:rPr>
        <w:t xml:space="preserve"> </w:t>
      </w:r>
      <w:r w:rsidR="006F4174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source IAB-donor-CU.</w:t>
      </w:r>
      <w:r w:rsidR="002E1319">
        <w:rPr>
          <w:rFonts w:ascii="Times New Roman" w:hAnsi="Times New Roman"/>
          <w:lang w:val="en-GB"/>
        </w:rPr>
        <w:t xml:space="preserve"> Having the new F1-C association established before releasing the old F1-C association can substantially reduce interruption time.</w:t>
      </w:r>
      <w:r w:rsidR="00D528C8">
        <w:rPr>
          <w:rFonts w:ascii="Times New Roman" w:hAnsi="Times New Roman"/>
          <w:lang w:val="en-GB"/>
        </w:rPr>
        <w:t xml:space="preserve"> </w:t>
      </w:r>
    </w:p>
    <w:p w:rsidR="00826560" w:rsidRDefault="000148EE" w:rsidP="00826560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</w:t>
      </w:r>
      <w:r w:rsidR="00D528C8">
        <w:rPr>
          <w:rFonts w:ascii="Times New Roman" w:hAnsi="Times New Roman"/>
          <w:lang w:val="en-GB"/>
        </w:rPr>
        <w:t xml:space="preserve"> cells on source and target logical IAB-DU</w:t>
      </w:r>
      <w:r>
        <w:rPr>
          <w:rFonts w:ascii="Times New Roman" w:hAnsi="Times New Roman"/>
          <w:lang w:val="en-GB"/>
        </w:rPr>
        <w:t>s</w:t>
      </w:r>
      <w:r w:rsidR="00D528C8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can use</w:t>
      </w:r>
      <w:r w:rsidR="00D528C8">
        <w:rPr>
          <w:rFonts w:ascii="Times New Roman" w:hAnsi="Times New Roman"/>
          <w:lang w:val="en-GB"/>
        </w:rPr>
        <w:t xml:space="preserve"> the same PCIs. </w:t>
      </w:r>
      <w:r>
        <w:rPr>
          <w:rFonts w:ascii="Times New Roman" w:hAnsi="Times New Roman"/>
          <w:lang w:val="en-GB"/>
        </w:rPr>
        <w:t xml:space="preserve">However, they </w:t>
      </w:r>
      <w:proofErr w:type="gramStart"/>
      <w:r>
        <w:rPr>
          <w:rFonts w:ascii="Times New Roman" w:hAnsi="Times New Roman"/>
          <w:lang w:val="en-GB"/>
        </w:rPr>
        <w:t>have to</w:t>
      </w:r>
      <w:proofErr w:type="gramEnd"/>
      <w:r>
        <w:rPr>
          <w:rFonts w:ascii="Times New Roman" w:hAnsi="Times New Roman"/>
          <w:lang w:val="en-GB"/>
        </w:rPr>
        <w:t xml:space="preserve"> use different NCIs since they are connected to different CUs.</w:t>
      </w:r>
      <w:r w:rsidR="00D528C8">
        <w:rPr>
          <w:rFonts w:ascii="Times New Roman" w:hAnsi="Times New Roman"/>
          <w:lang w:val="en-GB"/>
        </w:rPr>
        <w:t xml:space="preserve"> </w:t>
      </w:r>
      <w:r w:rsidR="00E56D35">
        <w:rPr>
          <w:rFonts w:ascii="Times New Roman" w:hAnsi="Times New Roman"/>
          <w:lang w:val="en-GB"/>
        </w:rPr>
        <w:t>The s</w:t>
      </w:r>
      <w:r w:rsidR="00826560">
        <w:rPr>
          <w:rFonts w:ascii="Times New Roman" w:hAnsi="Times New Roman"/>
          <w:lang w:val="en-GB"/>
        </w:rPr>
        <w:t>ource IAB-DU and the target logical IAB-DU</w:t>
      </w:r>
      <w:r w:rsidR="00E56D35">
        <w:rPr>
          <w:rFonts w:ascii="Times New Roman" w:hAnsi="Times New Roman"/>
          <w:lang w:val="en-GB"/>
        </w:rPr>
        <w:t>, further,</w:t>
      </w:r>
      <w:r w:rsidR="00826560">
        <w:rPr>
          <w:rFonts w:ascii="Times New Roman" w:hAnsi="Times New Roman"/>
          <w:lang w:val="en-GB"/>
        </w:rPr>
        <w:t xml:space="preserve"> each broadcast </w:t>
      </w:r>
      <w:r>
        <w:rPr>
          <w:rFonts w:ascii="Times New Roman" w:hAnsi="Times New Roman"/>
          <w:lang w:val="en-GB"/>
        </w:rPr>
        <w:t>their respective</w:t>
      </w:r>
      <w:r w:rsidR="00826560">
        <w:rPr>
          <w:rFonts w:ascii="Times New Roman" w:hAnsi="Times New Roman"/>
          <w:lang w:val="en-GB"/>
        </w:rPr>
        <w:t xml:space="preserve"> </w:t>
      </w:r>
      <w:r w:rsidR="00E56D35">
        <w:rPr>
          <w:rFonts w:ascii="Times New Roman" w:hAnsi="Times New Roman"/>
          <w:lang w:val="en-GB"/>
        </w:rPr>
        <w:t>NCI</w:t>
      </w:r>
      <w:r>
        <w:rPr>
          <w:rFonts w:ascii="Times New Roman" w:hAnsi="Times New Roman"/>
          <w:lang w:val="en-GB"/>
        </w:rPr>
        <w:t>s on the air interface.</w:t>
      </w:r>
    </w:p>
    <w:p w:rsidR="001C075A" w:rsidRDefault="001C075A" w:rsidP="00507BB8">
      <w:pPr>
        <w:jc w:val="left"/>
        <w:rPr>
          <w:rFonts w:ascii="Times New Roman" w:hAnsi="Times New Roman"/>
          <w:b/>
          <w:bCs/>
          <w:lang w:val="en-GB"/>
        </w:rPr>
      </w:pPr>
      <w:r w:rsidRPr="00823D3F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C06B0B">
        <w:rPr>
          <w:rFonts w:ascii="Times New Roman" w:hAnsi="Times New Roman"/>
          <w:b/>
          <w:bCs/>
          <w:lang w:val="en-GB"/>
        </w:rPr>
        <w:t>2</w:t>
      </w:r>
      <w:r w:rsidRPr="00823D3F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The migrating IAB-node</w:t>
      </w:r>
      <w:r w:rsidR="006E3A06">
        <w:rPr>
          <w:rFonts w:ascii="Times New Roman" w:hAnsi="Times New Roman"/>
          <w:b/>
          <w:bCs/>
          <w:lang w:val="en-GB"/>
        </w:rPr>
        <w:t xml:space="preserve"> </w:t>
      </w:r>
      <w:r w:rsidR="00E56D35">
        <w:rPr>
          <w:rFonts w:ascii="Times New Roman" w:hAnsi="Times New Roman"/>
          <w:b/>
          <w:bCs/>
          <w:lang w:val="en-GB"/>
        </w:rPr>
        <w:t>uses</w:t>
      </w:r>
      <w:r>
        <w:rPr>
          <w:rFonts w:ascii="Times New Roman" w:hAnsi="Times New Roman"/>
          <w:b/>
          <w:bCs/>
          <w:lang w:val="en-GB"/>
        </w:rPr>
        <w:t xml:space="preserve"> a</w:t>
      </w:r>
      <w:r w:rsidR="00E0418F">
        <w:rPr>
          <w:rFonts w:ascii="Times New Roman" w:hAnsi="Times New Roman"/>
          <w:b/>
          <w:bCs/>
          <w:lang w:val="en-GB"/>
        </w:rPr>
        <w:t xml:space="preserve"> new</w:t>
      </w:r>
      <w:r>
        <w:rPr>
          <w:rFonts w:ascii="Times New Roman" w:hAnsi="Times New Roman"/>
          <w:b/>
          <w:bCs/>
          <w:lang w:val="en-GB"/>
        </w:rPr>
        <w:t xml:space="preserve"> logical IAB-DU</w:t>
      </w:r>
      <w:r w:rsidR="00E56D35">
        <w:rPr>
          <w:rFonts w:ascii="Times New Roman" w:hAnsi="Times New Roman"/>
          <w:b/>
          <w:bCs/>
          <w:lang w:val="en-GB"/>
        </w:rPr>
        <w:t xml:space="preserve"> to establish</w:t>
      </w:r>
      <w:r w:rsidR="00EC1CE2">
        <w:rPr>
          <w:rFonts w:ascii="Times New Roman" w:hAnsi="Times New Roman"/>
          <w:b/>
          <w:bCs/>
          <w:lang w:val="en-GB"/>
        </w:rPr>
        <w:t xml:space="preserve"> an </w:t>
      </w:r>
      <w:r>
        <w:rPr>
          <w:rFonts w:ascii="Times New Roman" w:hAnsi="Times New Roman"/>
          <w:b/>
          <w:bCs/>
          <w:lang w:val="en-GB"/>
        </w:rPr>
        <w:t xml:space="preserve">F1-C association </w:t>
      </w:r>
      <w:r w:rsidR="00E56D35">
        <w:rPr>
          <w:rFonts w:ascii="Times New Roman" w:hAnsi="Times New Roman"/>
          <w:b/>
          <w:bCs/>
          <w:lang w:val="en-GB"/>
        </w:rPr>
        <w:t>with</w:t>
      </w:r>
      <w:r>
        <w:rPr>
          <w:rFonts w:ascii="Times New Roman" w:hAnsi="Times New Roman"/>
          <w:b/>
          <w:bCs/>
          <w:lang w:val="en-GB"/>
        </w:rPr>
        <w:t xml:space="preserve"> the target IAB-donor CU</w:t>
      </w:r>
      <w:r w:rsidR="00E56D35">
        <w:rPr>
          <w:rFonts w:ascii="Times New Roman" w:hAnsi="Times New Roman"/>
          <w:b/>
          <w:bCs/>
          <w:lang w:val="en-GB"/>
        </w:rPr>
        <w:t>,</w:t>
      </w:r>
      <w:r w:rsidR="00826560">
        <w:rPr>
          <w:rFonts w:ascii="Times New Roman" w:hAnsi="Times New Roman"/>
          <w:b/>
          <w:bCs/>
          <w:lang w:val="en-GB"/>
        </w:rPr>
        <w:t xml:space="preserve"> and </w:t>
      </w:r>
      <w:r w:rsidR="00E56D35">
        <w:rPr>
          <w:rFonts w:ascii="Times New Roman" w:hAnsi="Times New Roman"/>
          <w:b/>
          <w:bCs/>
          <w:lang w:val="en-GB"/>
        </w:rPr>
        <w:t xml:space="preserve">the new logical IAB-DU </w:t>
      </w:r>
      <w:r w:rsidR="00826560">
        <w:rPr>
          <w:rFonts w:ascii="Times New Roman" w:hAnsi="Times New Roman"/>
          <w:b/>
          <w:bCs/>
          <w:lang w:val="en-GB"/>
        </w:rPr>
        <w:t xml:space="preserve">broadcasts the </w:t>
      </w:r>
      <w:r w:rsidR="002E1319">
        <w:rPr>
          <w:rFonts w:ascii="Times New Roman" w:hAnsi="Times New Roman"/>
          <w:b/>
          <w:bCs/>
          <w:lang w:val="en-GB"/>
        </w:rPr>
        <w:t>NCI</w:t>
      </w:r>
      <w:r w:rsidR="00826560">
        <w:rPr>
          <w:rFonts w:ascii="Times New Roman" w:hAnsi="Times New Roman"/>
          <w:b/>
          <w:bCs/>
          <w:lang w:val="en-GB"/>
        </w:rPr>
        <w:t xml:space="preserve"> of the target IAB-donor-CU</w:t>
      </w:r>
      <w:r>
        <w:rPr>
          <w:rFonts w:ascii="Times New Roman" w:hAnsi="Times New Roman"/>
          <w:b/>
          <w:bCs/>
          <w:lang w:val="en-GB"/>
        </w:rPr>
        <w:t>.</w:t>
      </w:r>
    </w:p>
    <w:p w:rsidR="00946BA3" w:rsidRDefault="00D779B5" w:rsidP="00366D41">
      <w:pPr>
        <w:keepNext/>
        <w:jc w:val="center"/>
      </w:pPr>
      <w:r>
        <w:rPr>
          <w:rFonts w:ascii="Times New Roman" w:hAnsi="Times New Roman"/>
          <w:lang w:val="en-GB"/>
        </w:rPr>
        <w:object w:dxaOrig="11236" w:dyaOrig="107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76.45pt" o:ole="">
            <v:imagedata r:id="rId8" o:title=""/>
          </v:shape>
          <o:OLEObject Type="Embed" ProgID="Visio.Drawing.11" ShapeID="_x0000_i1025" DrawAspect="Content" ObjectID="_1658154375" r:id="rId9"/>
        </w:object>
      </w:r>
    </w:p>
    <w:p w:rsidR="0046223F" w:rsidRPr="001C075A" w:rsidRDefault="00946BA3" w:rsidP="00366D41">
      <w:pPr>
        <w:pStyle w:val="Caption"/>
        <w:rPr>
          <w:rFonts w:ascii="Times New Roman" w:hAnsi="Times New Roman"/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9C3A23">
        <w:rPr>
          <w:lang w:val="en-US"/>
        </w:rPr>
        <w:t>:</w:t>
      </w:r>
      <w:r>
        <w:rPr>
          <w:lang w:val="en-US"/>
        </w:rPr>
        <w:t xml:space="preserve"> </w:t>
      </w:r>
      <w:r w:rsidRPr="00D60697">
        <w:rPr>
          <w:lang w:val="en-US"/>
        </w:rPr>
        <w:t xml:space="preserve">Example of </w:t>
      </w:r>
      <w:r w:rsidR="00545284">
        <w:rPr>
          <w:lang w:val="en-US"/>
        </w:rPr>
        <w:t xml:space="preserve">logical steps A, B, and C for </w:t>
      </w:r>
      <w:r w:rsidRPr="00D60697">
        <w:rPr>
          <w:lang w:val="en-US"/>
        </w:rPr>
        <w:t>inter-donor-CU-CP topology adaptation</w:t>
      </w:r>
    </w:p>
    <w:p w:rsidR="00182FF0" w:rsidRPr="005636AB" w:rsidRDefault="00182FF0" w:rsidP="005636AB">
      <w:pPr>
        <w:pStyle w:val="Heading3"/>
      </w:pPr>
      <w:r w:rsidRPr="005636AB">
        <w:t xml:space="preserve">Impact </w:t>
      </w:r>
      <w:r w:rsidR="00D779B5">
        <w:t>on</w:t>
      </w:r>
      <w:r w:rsidR="004C6D97" w:rsidRPr="005636AB">
        <w:t xml:space="preserve"> </w:t>
      </w:r>
      <w:r w:rsidRPr="005636AB">
        <w:t>UE</w:t>
      </w:r>
      <w:r w:rsidR="00D779B5">
        <w:t xml:space="preserve"> connected to migrating IAB-node</w:t>
      </w:r>
    </w:p>
    <w:p w:rsidR="00BB4438" w:rsidRDefault="00182FF0" w:rsidP="00507BB8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second aspect to be considered relates to the UE</w:t>
      </w:r>
      <w:r w:rsidR="00D779B5">
        <w:rPr>
          <w:rFonts w:ascii="Times New Roman" w:hAnsi="Times New Roman"/>
          <w:lang w:val="en-GB"/>
        </w:rPr>
        <w:t xml:space="preserve"> that is </w:t>
      </w:r>
      <w:r>
        <w:rPr>
          <w:rFonts w:ascii="Times New Roman" w:hAnsi="Times New Roman"/>
          <w:lang w:val="en-GB"/>
        </w:rPr>
        <w:t>connected to the migrating IAB-node</w:t>
      </w:r>
      <w:r w:rsidR="00BB4438">
        <w:rPr>
          <w:rFonts w:ascii="Times New Roman" w:hAnsi="Times New Roman"/>
          <w:lang w:val="en-GB"/>
        </w:rPr>
        <w:t>:</w:t>
      </w:r>
    </w:p>
    <w:p w:rsidR="00BB4438" w:rsidRDefault="00BB4438" w:rsidP="00BB4438">
      <w:pPr>
        <w:numPr>
          <w:ilvl w:val="0"/>
          <w:numId w:val="35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The RRC connection of </w:t>
      </w:r>
      <w:r w:rsidR="006E3A06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UE needs to</w:t>
      </w:r>
      <w:r w:rsidR="008643E1">
        <w:rPr>
          <w:rFonts w:ascii="Times New Roman" w:hAnsi="Times New Roman"/>
          <w:lang w:val="en-GB"/>
        </w:rPr>
        <w:t xml:space="preserve"> be migrated from the source to the target IAB-donor CU.</w:t>
      </w:r>
    </w:p>
    <w:p w:rsidR="00182FF0" w:rsidRDefault="00BB4438" w:rsidP="00BB4438">
      <w:pPr>
        <w:numPr>
          <w:ilvl w:val="0"/>
          <w:numId w:val="35"/>
        </w:numPr>
        <w:jc w:val="left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lang w:val="en-GB"/>
        </w:rPr>
        <w:t xml:space="preserve"> </w:t>
      </w:r>
      <w:r w:rsidR="00182FF0">
        <w:rPr>
          <w:rFonts w:ascii="Times New Roman" w:hAnsi="Times New Roman"/>
          <w:lang w:val="en-GB"/>
        </w:rPr>
        <w:t xml:space="preserve">Since </w:t>
      </w:r>
      <w:r w:rsidR="006E3A06">
        <w:rPr>
          <w:rFonts w:ascii="Times New Roman" w:hAnsi="Times New Roman"/>
          <w:lang w:val="en-GB"/>
        </w:rPr>
        <w:t>the</w:t>
      </w:r>
      <w:r w:rsidR="00182FF0">
        <w:rPr>
          <w:rFonts w:ascii="Times New Roman" w:hAnsi="Times New Roman"/>
          <w:lang w:val="en-GB"/>
        </w:rPr>
        <w:t xml:space="preserve"> UE </w:t>
      </w:r>
      <w:r w:rsidR="009739F2">
        <w:rPr>
          <w:rFonts w:ascii="Times New Roman" w:hAnsi="Times New Roman"/>
          <w:lang w:val="en-GB"/>
        </w:rPr>
        <w:t>change</w:t>
      </w:r>
      <w:r w:rsidR="00C06B0B">
        <w:rPr>
          <w:rFonts w:ascii="Times New Roman" w:hAnsi="Times New Roman"/>
          <w:lang w:val="en-GB"/>
        </w:rPr>
        <w:t>s</w:t>
      </w:r>
      <w:r w:rsidR="009739F2">
        <w:rPr>
          <w:rFonts w:ascii="Times New Roman" w:hAnsi="Times New Roman"/>
          <w:lang w:val="en-GB"/>
        </w:rPr>
        <w:t xml:space="preserve"> CUs</w:t>
      </w:r>
      <w:r w:rsidR="00182FF0">
        <w:rPr>
          <w:rFonts w:ascii="Times New Roman" w:hAnsi="Times New Roman"/>
          <w:lang w:val="en-GB"/>
        </w:rPr>
        <w:t xml:space="preserve">, </w:t>
      </w:r>
      <w:r w:rsidR="006E3A06">
        <w:rPr>
          <w:rFonts w:ascii="Times New Roman" w:hAnsi="Times New Roman"/>
          <w:lang w:val="en-GB"/>
        </w:rPr>
        <w:t xml:space="preserve">it </w:t>
      </w:r>
      <w:proofErr w:type="gramStart"/>
      <w:r w:rsidR="006E3A06">
        <w:rPr>
          <w:rFonts w:ascii="Times New Roman" w:hAnsi="Times New Roman"/>
          <w:lang w:val="en-GB"/>
        </w:rPr>
        <w:t>has</w:t>
      </w:r>
      <w:r w:rsidR="00182FF0">
        <w:rPr>
          <w:rFonts w:ascii="Times New Roman" w:hAnsi="Times New Roman"/>
          <w:lang w:val="en-GB"/>
        </w:rPr>
        <w:t xml:space="preserve"> to</w:t>
      </w:r>
      <w:proofErr w:type="gramEnd"/>
      <w:r w:rsidR="00182FF0">
        <w:rPr>
          <w:rFonts w:ascii="Times New Roman" w:hAnsi="Times New Roman"/>
          <w:lang w:val="en-GB"/>
        </w:rPr>
        <w:t xml:space="preserve"> conduct a security update</w:t>
      </w:r>
      <w:r w:rsidR="008260DB">
        <w:rPr>
          <w:rFonts w:ascii="Times New Roman" w:hAnsi="Times New Roman"/>
          <w:lang w:val="en-GB"/>
        </w:rPr>
        <w:t xml:space="preserve"> as mandated by </w:t>
      </w:r>
      <w:r w:rsidR="008260DB">
        <w:rPr>
          <w:rFonts w:ascii="Times New Roman" w:hAnsi="Times New Roman"/>
        </w:rPr>
        <w:t>TS 33.501, Section 6.9.2.3.2 [</w:t>
      </w:r>
      <w:r w:rsidR="004208D7">
        <w:rPr>
          <w:rFonts w:ascii="Times New Roman" w:hAnsi="Times New Roman"/>
        </w:rPr>
        <w:t>2</w:t>
      </w:r>
      <w:r w:rsidR="008260DB">
        <w:rPr>
          <w:rFonts w:ascii="Times New Roman" w:hAnsi="Times New Roman"/>
        </w:rPr>
        <w:t>]</w:t>
      </w:r>
      <w:r w:rsidR="00182FF0">
        <w:rPr>
          <w:rFonts w:ascii="Times New Roman" w:hAnsi="Times New Roman"/>
          <w:lang w:val="en-GB"/>
        </w:rPr>
        <w:t>. Such a security update requires RRC Reconfiguration with resync, i.e., it is equivalent to a handover or SN change.</w:t>
      </w:r>
    </w:p>
    <w:p w:rsidR="00D45AD6" w:rsidRDefault="00D45AD6" w:rsidP="00507BB8">
      <w:pPr>
        <w:jc w:val="left"/>
        <w:rPr>
          <w:rFonts w:ascii="Times New Roman" w:hAnsi="Times New Roman"/>
          <w:b/>
          <w:bCs/>
          <w:lang w:val="en-GB"/>
        </w:rPr>
      </w:pPr>
      <w:r w:rsidRPr="00823D3F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826560">
        <w:rPr>
          <w:rFonts w:ascii="Times New Roman" w:hAnsi="Times New Roman"/>
          <w:b/>
          <w:bCs/>
          <w:lang w:val="en-GB"/>
        </w:rPr>
        <w:t>3</w:t>
      </w:r>
      <w:r w:rsidRPr="00823D3F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6E3A06">
        <w:rPr>
          <w:rFonts w:ascii="Times New Roman" w:hAnsi="Times New Roman"/>
          <w:b/>
          <w:bCs/>
          <w:lang w:val="en-GB"/>
        </w:rPr>
        <w:t xml:space="preserve">The </w:t>
      </w:r>
      <w:r w:rsidR="00C06B0B">
        <w:rPr>
          <w:rFonts w:ascii="Times New Roman" w:hAnsi="Times New Roman"/>
          <w:b/>
          <w:bCs/>
          <w:lang w:val="en-GB"/>
        </w:rPr>
        <w:t>UE</w:t>
      </w:r>
      <w:r w:rsidR="00417CBC">
        <w:rPr>
          <w:rFonts w:ascii="Times New Roman" w:hAnsi="Times New Roman"/>
          <w:b/>
          <w:bCs/>
          <w:lang w:val="en-GB"/>
        </w:rPr>
        <w:t xml:space="preserve"> has to</w:t>
      </w:r>
      <w:r w:rsidR="00C06B0B">
        <w:rPr>
          <w:rFonts w:ascii="Times New Roman" w:hAnsi="Times New Roman"/>
          <w:b/>
          <w:bCs/>
          <w:lang w:val="en-GB"/>
        </w:rPr>
        <w:t xml:space="preserve"> migrate its </w:t>
      </w:r>
      <w:r w:rsidR="006E3A06">
        <w:rPr>
          <w:rFonts w:ascii="Times New Roman" w:hAnsi="Times New Roman"/>
          <w:b/>
          <w:bCs/>
          <w:lang w:val="en-GB"/>
        </w:rPr>
        <w:t xml:space="preserve">RRC connection </w:t>
      </w:r>
      <w:r>
        <w:rPr>
          <w:rFonts w:ascii="Times New Roman" w:hAnsi="Times New Roman"/>
          <w:b/>
          <w:bCs/>
          <w:lang w:val="en-GB"/>
        </w:rPr>
        <w:t>from the source to the target IAB-donor-CU</w:t>
      </w:r>
      <w:r w:rsidR="00C06B0B">
        <w:rPr>
          <w:rFonts w:ascii="Times New Roman" w:hAnsi="Times New Roman"/>
          <w:b/>
          <w:bCs/>
          <w:lang w:val="en-GB"/>
        </w:rPr>
        <w:t xml:space="preserve"> and perform a security update</w:t>
      </w:r>
      <w:r>
        <w:rPr>
          <w:rFonts w:ascii="Times New Roman" w:hAnsi="Times New Roman"/>
          <w:b/>
          <w:bCs/>
          <w:lang w:val="en-GB"/>
        </w:rPr>
        <w:t>.</w:t>
      </w:r>
    </w:p>
    <w:p w:rsidR="00946CC5" w:rsidRPr="005636AB" w:rsidRDefault="00981DA0" w:rsidP="005636AB">
      <w:pPr>
        <w:pStyle w:val="Heading3"/>
      </w:pPr>
      <w:r w:rsidRPr="005636AB">
        <w:t>Deadlock in se</w:t>
      </w:r>
      <w:r w:rsidR="008222E6" w:rsidRPr="005636AB">
        <w:t>quence of IAB-MT</w:t>
      </w:r>
      <w:r w:rsidR="000741E4" w:rsidRPr="005636AB">
        <w:t>, IAB-DU</w:t>
      </w:r>
      <w:r w:rsidR="00F533DB" w:rsidRPr="005636AB">
        <w:t xml:space="preserve"> </w:t>
      </w:r>
      <w:r w:rsidR="008222E6" w:rsidRPr="005636AB">
        <w:t xml:space="preserve">and </w:t>
      </w:r>
      <w:r w:rsidR="00F533DB" w:rsidRPr="005636AB">
        <w:t xml:space="preserve">UE </w:t>
      </w:r>
      <w:r w:rsidR="000E750A">
        <w:t>m</w:t>
      </w:r>
      <w:r w:rsidR="00F533DB" w:rsidRPr="005636AB">
        <w:t>igration</w:t>
      </w:r>
    </w:p>
    <w:p w:rsidR="000741E4" w:rsidRDefault="005717DB" w:rsidP="00507BB8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Performing the migration of IAB-MT, IAB-DU and UE with the above procedures is not possible without creating a deadlock scenario</w:t>
      </w:r>
      <w:r w:rsidR="000741E4">
        <w:rPr>
          <w:rFonts w:ascii="Times New Roman" w:hAnsi="Times New Roman"/>
        </w:rPr>
        <w:t>:</w:t>
      </w:r>
    </w:p>
    <w:p w:rsidR="00CB3222" w:rsidRPr="005717DB" w:rsidRDefault="00826560" w:rsidP="005D03F2">
      <w:pPr>
        <w:numPr>
          <w:ilvl w:val="0"/>
          <w:numId w:val="42"/>
        </w:numPr>
        <w:jc w:val="left"/>
        <w:rPr>
          <w:rFonts w:ascii="Times New Roman" w:hAnsi="Times New Roman"/>
        </w:rPr>
      </w:pPr>
      <w:r w:rsidRPr="005717DB">
        <w:rPr>
          <w:rFonts w:ascii="Times New Roman" w:hAnsi="Times New Roman"/>
        </w:rPr>
        <w:t xml:space="preserve"> </w:t>
      </w:r>
      <w:r w:rsidR="00CB3222" w:rsidRPr="005717DB">
        <w:rPr>
          <w:rFonts w:ascii="Times New Roman" w:hAnsi="Times New Roman"/>
        </w:rPr>
        <w:t>To transfer the context of the UE</w:t>
      </w:r>
      <w:r w:rsidR="005717DB" w:rsidRPr="005717DB">
        <w:rPr>
          <w:rFonts w:ascii="Times New Roman" w:hAnsi="Times New Roman"/>
        </w:rPr>
        <w:t xml:space="preserve"> using existing procedures</w:t>
      </w:r>
      <w:r w:rsidR="00CB3222" w:rsidRPr="005717DB">
        <w:rPr>
          <w:rFonts w:ascii="Times New Roman" w:hAnsi="Times New Roman"/>
        </w:rPr>
        <w:t>, the source IAB-donor-CU has to include the target cell ID of the IAB-node’s target logical DU to the target IAB-donor-CU. This implies that the target logical DU is already known the target IAB-donor-CU, i.e., the target logical DU has already established its F1-C association with the target IAB-donor-CU before the UE’s context transfer.</w:t>
      </w:r>
    </w:p>
    <w:p w:rsidR="00981DA0" w:rsidRPr="005717DB" w:rsidRDefault="00981DA0" w:rsidP="005D03F2">
      <w:pPr>
        <w:numPr>
          <w:ilvl w:val="0"/>
          <w:numId w:val="42"/>
        </w:numPr>
        <w:jc w:val="left"/>
        <w:rPr>
          <w:rFonts w:ascii="Times New Roman" w:hAnsi="Times New Roman"/>
        </w:rPr>
      </w:pPr>
      <w:r w:rsidRPr="005717DB">
        <w:rPr>
          <w:rFonts w:ascii="Times New Roman" w:hAnsi="Times New Roman"/>
        </w:rPr>
        <w:t xml:space="preserve"> </w:t>
      </w:r>
      <w:r w:rsidR="00CB3222" w:rsidRPr="005717DB">
        <w:rPr>
          <w:rFonts w:ascii="Times New Roman" w:hAnsi="Times New Roman"/>
        </w:rPr>
        <w:t xml:space="preserve">To establish the </w:t>
      </w:r>
      <w:r w:rsidRPr="005717DB">
        <w:rPr>
          <w:rFonts w:ascii="Times New Roman" w:hAnsi="Times New Roman"/>
        </w:rPr>
        <w:t xml:space="preserve">new </w:t>
      </w:r>
      <w:r w:rsidR="00CB3222" w:rsidRPr="005717DB">
        <w:rPr>
          <w:rFonts w:ascii="Times New Roman" w:hAnsi="Times New Roman"/>
        </w:rPr>
        <w:t>F1-C association with the target IAB-donor-CU, the target path must be available, which implies that the IAB-MT has already executed the handover</w:t>
      </w:r>
      <w:r w:rsidR="005717DB">
        <w:rPr>
          <w:rFonts w:ascii="Times New Roman" w:hAnsi="Times New Roman"/>
        </w:rPr>
        <w:t xml:space="preserve"> and the source path is not available anymore</w:t>
      </w:r>
      <w:r w:rsidRPr="005717DB">
        <w:rPr>
          <w:rFonts w:ascii="Times New Roman" w:hAnsi="Times New Roman"/>
        </w:rPr>
        <w:t>.</w:t>
      </w:r>
      <w:r w:rsidR="005717DB">
        <w:rPr>
          <w:rFonts w:ascii="Times New Roman" w:hAnsi="Times New Roman"/>
        </w:rPr>
        <w:t xml:space="preserve"> This implies</w:t>
      </w:r>
      <w:r w:rsidRPr="005717DB">
        <w:rPr>
          <w:rFonts w:ascii="Times New Roman" w:hAnsi="Times New Roman"/>
        </w:rPr>
        <w:t xml:space="preserve"> that the UE RRC Reconfiguration message cannot be delivered anymore! </w:t>
      </w:r>
      <w:r w:rsidR="00CB3222" w:rsidRPr="005717DB">
        <w:rPr>
          <w:rFonts w:ascii="Times New Roman" w:hAnsi="Times New Roman"/>
        </w:rPr>
        <w:t xml:space="preserve"> </w:t>
      </w:r>
    </w:p>
    <w:p w:rsidR="000741E4" w:rsidRDefault="000741E4" w:rsidP="000741E4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deadlock is driven by the following factors:</w:t>
      </w:r>
    </w:p>
    <w:p w:rsidR="000741E4" w:rsidRDefault="000741E4" w:rsidP="000741E4">
      <w:pPr>
        <w:numPr>
          <w:ilvl w:val="0"/>
          <w:numId w:val="38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The UE’s inter-CU context transfer cannot include the target cell ID, unless the target logical IAB-DU has already associated with the target IAB-donor-CU and established this cell ID.</w:t>
      </w:r>
    </w:p>
    <w:p w:rsidR="000741E4" w:rsidRDefault="000741E4" w:rsidP="000741E4">
      <w:pPr>
        <w:numPr>
          <w:ilvl w:val="0"/>
          <w:numId w:val="38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The target logical IAB-DU cannot associate with the target IAB-donor-CU via the target path if the UE inter-CU handover command still needs to be delivered via the source path.</w:t>
      </w:r>
    </w:p>
    <w:p w:rsidR="00801528" w:rsidRDefault="003231A1" w:rsidP="00366D41">
      <w:pPr>
        <w:keepNext/>
        <w:jc w:val="center"/>
      </w:pPr>
      <w:r>
        <w:rPr>
          <w:rFonts w:ascii="Times New Roman" w:hAnsi="Times New Roman"/>
          <w:lang w:val="en-GB"/>
        </w:rPr>
        <w:object w:dxaOrig="32610" w:dyaOrig="12420">
          <v:shape id="_x0000_i1026" type="#_x0000_t75" style="width:498.9pt;height:191.1pt" o:ole="">
            <v:imagedata r:id="rId10" o:title=""/>
          </v:shape>
          <o:OLEObject Type="Embed" ProgID="Visio.Drawing.11" ShapeID="_x0000_i1026" DrawAspect="Content" ObjectID="_1658154376" r:id="rId11"/>
        </w:object>
      </w:r>
    </w:p>
    <w:p w:rsidR="00946CC5" w:rsidRPr="000A130C" w:rsidRDefault="00801528" w:rsidP="00366D41">
      <w:pPr>
        <w:pStyle w:val="Caption"/>
        <w:rPr>
          <w:rFonts w:ascii="Times New Roman" w:hAnsi="Times New Roman"/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9C3A23">
        <w:rPr>
          <w:lang w:val="en-US"/>
        </w:rPr>
        <w:t>:</w:t>
      </w:r>
      <w:r>
        <w:rPr>
          <w:lang w:val="en-US"/>
        </w:rPr>
        <w:t xml:space="preserve"> </w:t>
      </w:r>
      <w:r w:rsidRPr="00DE6652">
        <w:rPr>
          <w:lang w:val="en-US"/>
        </w:rPr>
        <w:t>Options for inter-donor migration: 2a: UE context transfer indicates target cell to pertain to prospective IAB-DU (option 1), 2b: Source path is used for F1-C establishment by target IAB-DU (option 2), 2c: UE uses reestablishment procedure after F1-C</w:t>
      </w:r>
    </w:p>
    <w:p w:rsidR="000E750A" w:rsidRDefault="000E750A" w:rsidP="00826560">
      <w:pPr>
        <w:jc w:val="left"/>
        <w:rPr>
          <w:rFonts w:ascii="Times New Roman" w:hAnsi="Times New Roman"/>
          <w:b/>
          <w:bCs/>
          <w:lang w:val="en-GB"/>
        </w:rPr>
      </w:pPr>
    </w:p>
    <w:p w:rsidR="00826560" w:rsidRPr="00826560" w:rsidRDefault="000741E4" w:rsidP="00826560">
      <w:pPr>
        <w:jc w:val="left"/>
        <w:rPr>
          <w:rFonts w:ascii="Times New Roman" w:hAnsi="Times New Roman"/>
          <w:b/>
          <w:bCs/>
        </w:rPr>
      </w:pPr>
      <w:r w:rsidRPr="00826560">
        <w:rPr>
          <w:rFonts w:ascii="Times New Roman" w:hAnsi="Times New Roman"/>
          <w:b/>
          <w:bCs/>
          <w:lang w:val="en-GB"/>
        </w:rPr>
        <w:t xml:space="preserve">Observation 2: </w:t>
      </w:r>
      <w:r w:rsidR="00826560" w:rsidRPr="00826560">
        <w:rPr>
          <w:rFonts w:ascii="Times New Roman" w:hAnsi="Times New Roman"/>
          <w:b/>
          <w:bCs/>
        </w:rPr>
        <w:t>Any sequence of standard procedures to migrate IAB-MT, IAB-DU and UE from source to target IAB-donor-CU leads to a deadlock</w:t>
      </w:r>
      <w:r w:rsidR="00826560">
        <w:rPr>
          <w:rFonts w:ascii="Times New Roman" w:hAnsi="Times New Roman"/>
          <w:b/>
          <w:bCs/>
        </w:rPr>
        <w:t>.</w:t>
      </w:r>
    </w:p>
    <w:p w:rsidR="000E750A" w:rsidRDefault="000E750A" w:rsidP="004C4AED">
      <w:pPr>
        <w:jc w:val="left"/>
        <w:rPr>
          <w:rFonts w:ascii="Times New Roman" w:hAnsi="Times New Roman"/>
          <w:b/>
          <w:bCs/>
          <w:lang w:val="en-GB"/>
        </w:rPr>
      </w:pPr>
    </w:p>
    <w:p w:rsidR="004C4AED" w:rsidRDefault="004C4AED" w:rsidP="004C4AED">
      <w:pPr>
        <w:jc w:val="left"/>
        <w:rPr>
          <w:rFonts w:ascii="Times New Roman" w:hAnsi="Times New Roman"/>
          <w:b/>
          <w:bCs/>
          <w:lang w:val="en-GB"/>
        </w:rPr>
      </w:pPr>
      <w:r w:rsidRPr="00823D3F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4</w:t>
      </w:r>
      <w:r w:rsidRPr="00823D3F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RAN3 to discuss the </w:t>
      </w:r>
      <w:r w:rsidR="009568A9">
        <w:rPr>
          <w:rFonts w:ascii="Times New Roman" w:hAnsi="Times New Roman"/>
          <w:b/>
          <w:bCs/>
          <w:lang w:val="en-GB"/>
        </w:rPr>
        <w:t>deadlock</w:t>
      </w:r>
      <w:r w:rsidR="009B4492">
        <w:rPr>
          <w:rFonts w:ascii="Times New Roman" w:hAnsi="Times New Roman"/>
          <w:b/>
          <w:bCs/>
          <w:lang w:val="en-GB"/>
        </w:rPr>
        <w:t xml:space="preserve"> in the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Pr="00826560">
        <w:rPr>
          <w:rFonts w:ascii="Times New Roman" w:hAnsi="Times New Roman"/>
          <w:b/>
          <w:bCs/>
        </w:rPr>
        <w:t xml:space="preserve">sequence of IAB-MT, IAB-DU and UE </w:t>
      </w:r>
      <w:r w:rsidR="009B4492">
        <w:rPr>
          <w:rFonts w:ascii="Times New Roman" w:hAnsi="Times New Roman"/>
          <w:b/>
          <w:bCs/>
        </w:rPr>
        <w:t xml:space="preserve">migration </w:t>
      </w:r>
      <w:r w:rsidRPr="00826560">
        <w:rPr>
          <w:rFonts w:ascii="Times New Roman" w:hAnsi="Times New Roman"/>
          <w:b/>
          <w:bCs/>
        </w:rPr>
        <w:t>from source to target IAB-donor-CU</w:t>
      </w:r>
      <w:r>
        <w:rPr>
          <w:rFonts w:ascii="Times New Roman" w:hAnsi="Times New Roman"/>
          <w:b/>
          <w:bCs/>
          <w:lang w:val="en-GB"/>
        </w:rPr>
        <w:t>.</w:t>
      </w:r>
    </w:p>
    <w:p w:rsidR="000E750A" w:rsidRDefault="000E750A" w:rsidP="00507BB8">
      <w:pPr>
        <w:jc w:val="left"/>
        <w:rPr>
          <w:rFonts w:ascii="Times New Roman" w:hAnsi="Times New Roman"/>
          <w:lang w:val="en-GB"/>
        </w:rPr>
      </w:pPr>
    </w:p>
    <w:p w:rsidR="00624F04" w:rsidRDefault="00826560" w:rsidP="00507BB8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</w:t>
      </w:r>
      <w:r w:rsidR="00B94E2B">
        <w:rPr>
          <w:rFonts w:ascii="Times New Roman" w:hAnsi="Times New Roman"/>
          <w:lang w:val="en-GB"/>
        </w:rPr>
        <w:t xml:space="preserve">he following options </w:t>
      </w:r>
      <w:r w:rsidR="00115BF4">
        <w:rPr>
          <w:rFonts w:ascii="Times New Roman" w:hAnsi="Times New Roman"/>
          <w:lang w:val="en-GB"/>
        </w:rPr>
        <w:t>may</w:t>
      </w:r>
      <w:r w:rsidR="00B94E2B">
        <w:rPr>
          <w:rFonts w:ascii="Times New Roman" w:hAnsi="Times New Roman"/>
          <w:lang w:val="en-GB"/>
        </w:rPr>
        <w:t xml:space="preserve"> be considered</w:t>
      </w:r>
      <w:r w:rsidR="004C4AED">
        <w:rPr>
          <w:rFonts w:ascii="Times New Roman" w:hAnsi="Times New Roman"/>
          <w:lang w:val="en-GB"/>
        </w:rPr>
        <w:t xml:space="preserve"> to overcome this deadlock</w:t>
      </w:r>
      <w:r w:rsidR="00B94E2B">
        <w:rPr>
          <w:rFonts w:ascii="Times New Roman" w:hAnsi="Times New Roman"/>
          <w:lang w:val="en-GB"/>
        </w:rPr>
        <w:t>:</w:t>
      </w:r>
    </w:p>
    <w:p w:rsidR="00C44A4A" w:rsidRDefault="00C44A4A" w:rsidP="00507BB8">
      <w:pPr>
        <w:jc w:val="left"/>
        <w:rPr>
          <w:rFonts w:ascii="Times New Roman" w:hAnsi="Times New Roman"/>
          <w:lang w:val="en-GB"/>
        </w:rPr>
      </w:pPr>
      <w:r w:rsidRPr="004402C8">
        <w:rPr>
          <w:rFonts w:ascii="Times New Roman" w:hAnsi="Times New Roman"/>
          <w:b/>
          <w:bCs/>
          <w:lang w:val="en-GB"/>
        </w:rPr>
        <w:t xml:space="preserve">Option </w:t>
      </w:r>
      <w:r w:rsidR="00B661B8">
        <w:rPr>
          <w:rFonts w:ascii="Times New Roman" w:hAnsi="Times New Roman"/>
          <w:b/>
          <w:bCs/>
          <w:lang w:val="en-GB"/>
        </w:rPr>
        <w:t>1</w:t>
      </w:r>
      <w:r w:rsidRPr="004402C8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lang w:val="en-GB"/>
        </w:rPr>
        <w:t xml:space="preserve"> The </w:t>
      </w:r>
      <w:r w:rsidR="00746F98">
        <w:rPr>
          <w:rFonts w:ascii="Times New Roman" w:hAnsi="Times New Roman"/>
          <w:lang w:val="en-GB"/>
        </w:rPr>
        <w:t>UE</w:t>
      </w:r>
      <w:r>
        <w:rPr>
          <w:rFonts w:ascii="Times New Roman" w:hAnsi="Times New Roman"/>
          <w:lang w:val="en-GB"/>
        </w:rPr>
        <w:t xml:space="preserve"> context transfer indicates that the target cell belongs to a </w:t>
      </w:r>
      <w:r w:rsidRPr="00395C2A">
        <w:rPr>
          <w:rFonts w:ascii="Times New Roman" w:hAnsi="Times New Roman"/>
          <w:i/>
          <w:iCs/>
          <w:lang w:val="en-GB"/>
        </w:rPr>
        <w:t>prospective</w:t>
      </w:r>
      <w:r>
        <w:rPr>
          <w:rFonts w:ascii="Times New Roman" w:hAnsi="Times New Roman"/>
          <w:lang w:val="en-GB"/>
        </w:rPr>
        <w:t xml:space="preserve"> </w:t>
      </w:r>
      <w:r w:rsidR="00743D27">
        <w:rPr>
          <w:rFonts w:ascii="Times New Roman" w:hAnsi="Times New Roman"/>
          <w:lang w:val="en-GB"/>
        </w:rPr>
        <w:t xml:space="preserve">parent </w:t>
      </w:r>
      <w:r>
        <w:rPr>
          <w:rFonts w:ascii="Times New Roman" w:hAnsi="Times New Roman"/>
          <w:lang w:val="en-GB"/>
        </w:rPr>
        <w:t>IAB-DU</w:t>
      </w:r>
      <w:r w:rsidR="00746F98">
        <w:rPr>
          <w:rFonts w:ascii="Times New Roman" w:hAnsi="Times New Roman"/>
          <w:lang w:val="en-GB"/>
        </w:rPr>
        <w:t xml:space="preserve"> that will be collocated with an IAB-MT, which is </w:t>
      </w:r>
      <w:r>
        <w:rPr>
          <w:rFonts w:ascii="Times New Roman" w:hAnsi="Times New Roman"/>
          <w:lang w:val="en-GB"/>
        </w:rPr>
        <w:t xml:space="preserve">already known to the target </w:t>
      </w:r>
      <w:r w:rsidR="00743D27">
        <w:rPr>
          <w:rFonts w:ascii="Times New Roman" w:hAnsi="Times New Roman"/>
          <w:lang w:val="en-GB"/>
        </w:rPr>
        <w:t>IAB-donor-</w:t>
      </w:r>
      <w:r>
        <w:rPr>
          <w:rFonts w:ascii="Times New Roman" w:hAnsi="Times New Roman"/>
          <w:lang w:val="en-GB"/>
        </w:rPr>
        <w:t>CU</w:t>
      </w:r>
      <w:r w:rsidR="009B4492">
        <w:rPr>
          <w:rFonts w:ascii="Times New Roman" w:hAnsi="Times New Roman"/>
          <w:lang w:val="en-GB"/>
        </w:rPr>
        <w:t xml:space="preserve"> </w:t>
      </w:r>
      <w:r w:rsidR="00E473FE">
        <w:rPr>
          <w:rFonts w:ascii="Times New Roman" w:hAnsi="Times New Roman"/>
          <w:lang w:val="en-GB"/>
        </w:rPr>
        <w:t>(Figure 2a)</w:t>
      </w:r>
      <w:r>
        <w:rPr>
          <w:rFonts w:ascii="Times New Roman" w:hAnsi="Times New Roman"/>
          <w:lang w:val="en-GB"/>
        </w:rPr>
        <w:t>.</w:t>
      </w:r>
    </w:p>
    <w:p w:rsidR="0075484D" w:rsidRDefault="00C44A4A" w:rsidP="00507BB8">
      <w:pPr>
        <w:numPr>
          <w:ilvl w:val="0"/>
          <w:numId w:val="40"/>
        </w:numPr>
        <w:jc w:val="left"/>
        <w:rPr>
          <w:rFonts w:ascii="Times New Roman" w:hAnsi="Times New Roman"/>
          <w:lang w:val="en-GB"/>
        </w:rPr>
      </w:pPr>
      <w:r w:rsidRPr="00EF6B1A">
        <w:rPr>
          <w:rFonts w:ascii="Times New Roman" w:hAnsi="Times New Roman"/>
          <w:lang w:val="en-GB"/>
        </w:rPr>
        <w:t xml:space="preserve"> </w:t>
      </w:r>
      <w:r w:rsidR="0075484D">
        <w:rPr>
          <w:rFonts w:ascii="Times New Roman" w:hAnsi="Times New Roman"/>
          <w:lang w:val="en-GB"/>
        </w:rPr>
        <w:t>The UE context transfer needs to include an indicator to this IAB-MT.</w:t>
      </w:r>
    </w:p>
    <w:p w:rsidR="00C44A4A" w:rsidRPr="00F43F63" w:rsidRDefault="0075484D" w:rsidP="00507BB8">
      <w:pPr>
        <w:numPr>
          <w:ilvl w:val="0"/>
          <w:numId w:val="40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Alternatively, t</w:t>
      </w:r>
      <w:r w:rsidR="00C44A4A" w:rsidRPr="00EF6B1A">
        <w:rPr>
          <w:rFonts w:ascii="Times New Roman" w:hAnsi="Times New Roman"/>
          <w:lang w:val="en-GB"/>
        </w:rPr>
        <w:t xml:space="preserve">he context of </w:t>
      </w:r>
      <w:r w:rsidR="00C44A4A">
        <w:rPr>
          <w:rFonts w:ascii="Times New Roman" w:hAnsi="Times New Roman"/>
          <w:lang w:val="en-GB"/>
        </w:rPr>
        <w:t xml:space="preserve">the IAB-MT </w:t>
      </w:r>
      <w:r w:rsidR="009568A9">
        <w:rPr>
          <w:rFonts w:ascii="Times New Roman" w:hAnsi="Times New Roman"/>
          <w:lang w:val="en-GB"/>
        </w:rPr>
        <w:t xml:space="preserve">could be transferred </w:t>
      </w:r>
      <w:r w:rsidR="00C44A4A">
        <w:rPr>
          <w:rFonts w:ascii="Times New Roman" w:hAnsi="Times New Roman"/>
          <w:lang w:val="en-GB"/>
        </w:rPr>
        <w:t>together with th</w:t>
      </w:r>
      <w:r w:rsidR="009568A9">
        <w:rPr>
          <w:rFonts w:ascii="Times New Roman" w:hAnsi="Times New Roman"/>
          <w:lang w:val="en-GB"/>
        </w:rPr>
        <w:t>at of the UE</w:t>
      </w:r>
      <w:r w:rsidR="00C44A4A" w:rsidRPr="00F43F63">
        <w:rPr>
          <w:rFonts w:ascii="Times New Roman" w:hAnsi="Times New Roman"/>
          <w:lang w:val="en-GB"/>
        </w:rPr>
        <w:t>.</w:t>
      </w:r>
    </w:p>
    <w:p w:rsidR="00C64CE7" w:rsidRDefault="004D6739" w:rsidP="00507BB8">
      <w:pPr>
        <w:jc w:val="left"/>
        <w:rPr>
          <w:rFonts w:ascii="Times New Roman" w:hAnsi="Times New Roman"/>
          <w:lang w:val="en-GB"/>
        </w:rPr>
      </w:pPr>
      <w:r w:rsidRPr="004C7CB9">
        <w:rPr>
          <w:rFonts w:ascii="Times New Roman" w:hAnsi="Times New Roman"/>
          <w:b/>
          <w:bCs/>
          <w:lang w:val="en-GB"/>
        </w:rPr>
        <w:t xml:space="preserve">Option </w:t>
      </w:r>
      <w:r w:rsidR="00B661B8">
        <w:rPr>
          <w:rFonts w:ascii="Times New Roman" w:hAnsi="Times New Roman"/>
          <w:b/>
          <w:bCs/>
          <w:lang w:val="en-GB"/>
        </w:rPr>
        <w:t>2</w:t>
      </w:r>
      <w:r w:rsidRPr="004C7CB9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lang w:val="en-GB"/>
        </w:rPr>
        <w:t xml:space="preserve"> </w:t>
      </w:r>
      <w:r w:rsidR="009B4492">
        <w:rPr>
          <w:rFonts w:ascii="Times New Roman" w:hAnsi="Times New Roman"/>
          <w:lang w:val="en-GB"/>
        </w:rPr>
        <w:t>The target logical IAB-DU establishe</w:t>
      </w:r>
      <w:r w:rsidR="00746F98">
        <w:rPr>
          <w:rFonts w:ascii="Times New Roman" w:hAnsi="Times New Roman"/>
          <w:lang w:val="en-GB"/>
        </w:rPr>
        <w:t>s</w:t>
      </w:r>
      <w:r w:rsidR="009B4492">
        <w:rPr>
          <w:rFonts w:ascii="Times New Roman" w:hAnsi="Times New Roman"/>
          <w:lang w:val="en-GB"/>
        </w:rPr>
        <w:t xml:space="preserve"> F1-C with the target IAB-donor-CU via the </w:t>
      </w:r>
      <w:r w:rsidR="009B4492" w:rsidRPr="009B4492">
        <w:rPr>
          <w:rFonts w:ascii="Times New Roman" w:hAnsi="Times New Roman"/>
          <w:i/>
          <w:iCs/>
          <w:lang w:val="en-GB"/>
        </w:rPr>
        <w:t>source</w:t>
      </w:r>
      <w:r w:rsidR="009B4492">
        <w:rPr>
          <w:rFonts w:ascii="Times New Roman" w:hAnsi="Times New Roman"/>
          <w:lang w:val="en-GB"/>
        </w:rPr>
        <w:t xml:space="preserve"> path </w:t>
      </w:r>
      <w:r w:rsidR="009B4492" w:rsidRPr="004C7CB9">
        <w:rPr>
          <w:rFonts w:ascii="Times New Roman" w:hAnsi="Times New Roman"/>
          <w:i/>
          <w:iCs/>
          <w:lang w:val="en-GB"/>
        </w:rPr>
        <w:t>before</w:t>
      </w:r>
      <w:r w:rsidR="009B4492">
        <w:rPr>
          <w:rFonts w:ascii="Times New Roman" w:hAnsi="Times New Roman"/>
          <w:lang w:val="en-GB"/>
        </w:rPr>
        <w:t xml:space="preserve"> the UE context transfer occurs</w:t>
      </w:r>
      <w:r w:rsidR="00926205">
        <w:rPr>
          <w:rFonts w:ascii="Times New Roman" w:hAnsi="Times New Roman"/>
          <w:lang w:val="en-GB"/>
        </w:rPr>
        <w:t>.</w:t>
      </w:r>
      <w:r w:rsidR="00746F98">
        <w:rPr>
          <w:rFonts w:ascii="Times New Roman" w:hAnsi="Times New Roman"/>
          <w:lang w:val="en-GB"/>
        </w:rPr>
        <w:t xml:space="preserve"> There are two sub-options:</w:t>
      </w:r>
    </w:p>
    <w:p w:rsidR="00A96C65" w:rsidRDefault="00A96C65" w:rsidP="00507BB8">
      <w:pPr>
        <w:numPr>
          <w:ilvl w:val="0"/>
          <w:numId w:val="39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</w:t>
      </w:r>
      <w:r w:rsidR="00746F98">
        <w:rPr>
          <w:rFonts w:ascii="Times New Roman" w:hAnsi="Times New Roman"/>
          <w:lang w:val="en-GB"/>
        </w:rPr>
        <w:t xml:space="preserve">2a: </w:t>
      </w:r>
      <w:r>
        <w:rPr>
          <w:rFonts w:ascii="Times New Roman" w:hAnsi="Times New Roman"/>
          <w:lang w:val="en-GB"/>
        </w:rPr>
        <w:t xml:space="preserve">The </w:t>
      </w:r>
      <w:r w:rsidR="00874D5C">
        <w:rPr>
          <w:rFonts w:ascii="Times New Roman" w:hAnsi="Times New Roman"/>
          <w:lang w:val="en-GB"/>
        </w:rPr>
        <w:t>target</w:t>
      </w:r>
      <w:r>
        <w:rPr>
          <w:rFonts w:ascii="Times New Roman" w:hAnsi="Times New Roman"/>
          <w:lang w:val="en-GB"/>
        </w:rPr>
        <w:t xml:space="preserve"> </w:t>
      </w:r>
      <w:r w:rsidR="00F21B9F">
        <w:rPr>
          <w:rFonts w:ascii="Times New Roman" w:hAnsi="Times New Roman"/>
          <w:lang w:val="en-GB"/>
        </w:rPr>
        <w:t xml:space="preserve">logical </w:t>
      </w:r>
      <w:r>
        <w:rPr>
          <w:rFonts w:ascii="Times New Roman" w:hAnsi="Times New Roman"/>
          <w:lang w:val="en-GB"/>
        </w:rPr>
        <w:t xml:space="preserve">IAB-DU may use the </w:t>
      </w:r>
      <w:r w:rsidR="00946CC5">
        <w:rPr>
          <w:rFonts w:ascii="Times New Roman" w:hAnsi="Times New Roman"/>
          <w:lang w:val="en-GB"/>
        </w:rPr>
        <w:t xml:space="preserve">IP layer and the </w:t>
      </w:r>
      <w:r w:rsidR="00874D5C">
        <w:rPr>
          <w:rFonts w:ascii="Times New Roman" w:hAnsi="Times New Roman"/>
          <w:lang w:val="en-GB"/>
        </w:rPr>
        <w:t>source</w:t>
      </w:r>
      <w:r>
        <w:rPr>
          <w:rFonts w:ascii="Times New Roman" w:hAnsi="Times New Roman"/>
          <w:lang w:val="en-GB"/>
        </w:rPr>
        <w:t xml:space="preserve"> IAB-DU’s IP address to establish F1-C with the target </w:t>
      </w:r>
      <w:r w:rsidR="00874D5C">
        <w:rPr>
          <w:rFonts w:ascii="Times New Roman" w:hAnsi="Times New Roman"/>
          <w:lang w:val="en-GB"/>
        </w:rPr>
        <w:t>IAB-donor-</w:t>
      </w:r>
      <w:r>
        <w:rPr>
          <w:rFonts w:ascii="Times New Roman" w:hAnsi="Times New Roman"/>
          <w:lang w:val="en-GB"/>
        </w:rPr>
        <w:t xml:space="preserve">CU. After IAB-node migration, the F1-C association </w:t>
      </w:r>
      <w:r w:rsidR="00746F98">
        <w:rPr>
          <w:rFonts w:ascii="Times New Roman" w:hAnsi="Times New Roman"/>
          <w:lang w:val="en-GB"/>
        </w:rPr>
        <w:t>is</w:t>
      </w:r>
      <w:r>
        <w:rPr>
          <w:rFonts w:ascii="Times New Roman" w:hAnsi="Times New Roman"/>
          <w:lang w:val="en-GB"/>
        </w:rPr>
        <w:t xml:space="preserve"> migrated to the target path</w:t>
      </w:r>
      <w:r w:rsidR="00D37DCE">
        <w:rPr>
          <w:rFonts w:ascii="Times New Roman" w:hAnsi="Times New Roman"/>
          <w:lang w:val="en-GB"/>
        </w:rPr>
        <w:t xml:space="preserve"> </w:t>
      </w:r>
      <w:r w:rsidR="00746F98">
        <w:rPr>
          <w:rFonts w:ascii="Times New Roman" w:hAnsi="Times New Roman"/>
          <w:lang w:val="en-GB"/>
        </w:rPr>
        <w:t xml:space="preserve">using the same procedure as for </w:t>
      </w:r>
      <w:r w:rsidR="00746F98" w:rsidRPr="00746F98">
        <w:rPr>
          <w:rFonts w:ascii="Times New Roman" w:hAnsi="Times New Roman"/>
          <w:u w:val="single"/>
          <w:lang w:val="en-GB"/>
        </w:rPr>
        <w:t>intra</w:t>
      </w:r>
      <w:r w:rsidR="00746F98">
        <w:rPr>
          <w:rFonts w:ascii="Times New Roman" w:hAnsi="Times New Roman"/>
          <w:lang w:val="en-GB"/>
        </w:rPr>
        <w:t xml:space="preserve">-donor F1-C migration </w:t>
      </w:r>
      <w:r w:rsidR="00D37DCE">
        <w:rPr>
          <w:rFonts w:ascii="Times New Roman" w:hAnsi="Times New Roman"/>
          <w:lang w:val="en-GB"/>
        </w:rPr>
        <w:t>(Figure 2b)</w:t>
      </w:r>
      <w:r>
        <w:rPr>
          <w:rFonts w:ascii="Times New Roman" w:hAnsi="Times New Roman"/>
          <w:lang w:val="en-GB"/>
        </w:rPr>
        <w:t>.</w:t>
      </w:r>
    </w:p>
    <w:p w:rsidR="00A96C65" w:rsidRPr="00956901" w:rsidRDefault="00A96C65" w:rsidP="00507BB8">
      <w:pPr>
        <w:numPr>
          <w:ilvl w:val="0"/>
          <w:numId w:val="39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</w:t>
      </w:r>
      <w:r w:rsidR="00746F98">
        <w:rPr>
          <w:rFonts w:ascii="Times New Roman" w:hAnsi="Times New Roman"/>
          <w:lang w:val="en-GB"/>
        </w:rPr>
        <w:t>2b:</w:t>
      </w:r>
      <w:r w:rsidR="00503F9F">
        <w:rPr>
          <w:rFonts w:ascii="Times New Roman" w:hAnsi="Times New Roman"/>
          <w:lang w:val="en-GB"/>
        </w:rPr>
        <w:t xml:space="preserve"> </w:t>
      </w:r>
      <w:r w:rsidR="00746F98">
        <w:rPr>
          <w:rFonts w:ascii="Times New Roman" w:hAnsi="Times New Roman"/>
          <w:lang w:val="en-GB"/>
        </w:rPr>
        <w:t>T</w:t>
      </w:r>
      <w:r>
        <w:rPr>
          <w:rFonts w:ascii="Times New Roman" w:hAnsi="Times New Roman"/>
          <w:lang w:val="en-GB"/>
        </w:rPr>
        <w:t xml:space="preserve">he source </w:t>
      </w:r>
      <w:r w:rsidR="00874D5C">
        <w:rPr>
          <w:rFonts w:ascii="Times New Roman" w:hAnsi="Times New Roman"/>
          <w:lang w:val="en-GB"/>
        </w:rPr>
        <w:t>IAB-donor-</w:t>
      </w:r>
      <w:r>
        <w:rPr>
          <w:rFonts w:ascii="Times New Roman" w:hAnsi="Times New Roman"/>
          <w:lang w:val="en-GB"/>
        </w:rPr>
        <w:t xml:space="preserve">CU </w:t>
      </w:r>
      <w:r w:rsidR="00746F98">
        <w:rPr>
          <w:rFonts w:ascii="Times New Roman" w:hAnsi="Times New Roman"/>
          <w:lang w:val="en-GB"/>
        </w:rPr>
        <w:t xml:space="preserve">initiates the F1-C establishment between target logical IAB-DU and target IAB-donor-CU by </w:t>
      </w:r>
      <w:r>
        <w:rPr>
          <w:rFonts w:ascii="Times New Roman" w:hAnsi="Times New Roman"/>
          <w:lang w:val="en-GB"/>
        </w:rPr>
        <w:t>act</w:t>
      </w:r>
      <w:r w:rsidR="00746F98">
        <w:rPr>
          <w:rFonts w:ascii="Times New Roman" w:hAnsi="Times New Roman"/>
          <w:lang w:val="en-GB"/>
        </w:rPr>
        <w:t>ing</w:t>
      </w:r>
      <w:r>
        <w:rPr>
          <w:rFonts w:ascii="Times New Roman" w:hAnsi="Times New Roman"/>
          <w:lang w:val="en-GB"/>
        </w:rPr>
        <w:t xml:space="preserve"> as a </w:t>
      </w:r>
      <w:r w:rsidR="00874D5C">
        <w:rPr>
          <w:rFonts w:ascii="Times New Roman" w:hAnsi="Times New Roman"/>
          <w:lang w:val="en-GB"/>
        </w:rPr>
        <w:t xml:space="preserve">target logical </w:t>
      </w:r>
      <w:r>
        <w:rPr>
          <w:rFonts w:ascii="Times New Roman" w:hAnsi="Times New Roman"/>
          <w:lang w:val="en-GB"/>
        </w:rPr>
        <w:t xml:space="preserve">IAB-DU proxy to the target </w:t>
      </w:r>
      <w:r w:rsidR="00874D5C">
        <w:rPr>
          <w:rFonts w:ascii="Times New Roman" w:hAnsi="Times New Roman"/>
          <w:lang w:val="en-GB"/>
        </w:rPr>
        <w:t>IAB-donor-</w:t>
      </w:r>
      <w:r>
        <w:rPr>
          <w:rFonts w:ascii="Times New Roman" w:hAnsi="Times New Roman"/>
          <w:lang w:val="en-GB"/>
        </w:rPr>
        <w:t>CU and as a target-</w:t>
      </w:r>
      <w:r w:rsidR="00874D5C">
        <w:rPr>
          <w:rFonts w:ascii="Times New Roman" w:hAnsi="Times New Roman"/>
          <w:lang w:val="en-GB"/>
        </w:rPr>
        <w:t>IAB-donor-</w:t>
      </w:r>
      <w:r>
        <w:rPr>
          <w:rFonts w:ascii="Times New Roman" w:hAnsi="Times New Roman"/>
          <w:lang w:val="en-GB"/>
        </w:rPr>
        <w:t xml:space="preserve">CU proxy to the </w:t>
      </w:r>
      <w:r w:rsidR="00874D5C">
        <w:rPr>
          <w:rFonts w:ascii="Times New Roman" w:hAnsi="Times New Roman"/>
          <w:lang w:val="en-GB"/>
        </w:rPr>
        <w:t>target logical</w:t>
      </w:r>
      <w:r>
        <w:rPr>
          <w:rFonts w:ascii="Times New Roman" w:hAnsi="Times New Roman"/>
          <w:lang w:val="en-GB"/>
        </w:rPr>
        <w:t xml:space="preserve"> IAB-DU.</w:t>
      </w:r>
    </w:p>
    <w:p w:rsidR="002E15F1" w:rsidRDefault="002E15F1" w:rsidP="00507BB8">
      <w:pPr>
        <w:jc w:val="left"/>
        <w:rPr>
          <w:rFonts w:ascii="Times New Roman" w:hAnsi="Times New Roman"/>
          <w:lang w:val="en-GB"/>
        </w:rPr>
      </w:pPr>
      <w:r w:rsidRPr="004C7CB9">
        <w:rPr>
          <w:rFonts w:ascii="Times New Roman" w:hAnsi="Times New Roman"/>
          <w:b/>
          <w:bCs/>
          <w:lang w:val="en-GB"/>
        </w:rPr>
        <w:t>Option 3:</w:t>
      </w:r>
      <w:r>
        <w:rPr>
          <w:rFonts w:ascii="Times New Roman" w:hAnsi="Times New Roman"/>
          <w:lang w:val="en-GB"/>
        </w:rPr>
        <w:t xml:space="preserve"> </w:t>
      </w:r>
      <w:r w:rsidR="00F50242">
        <w:rPr>
          <w:rFonts w:ascii="Times New Roman" w:hAnsi="Times New Roman"/>
          <w:lang w:val="en-GB"/>
        </w:rPr>
        <w:t>The</w:t>
      </w:r>
      <w:r w:rsidR="002328E7">
        <w:rPr>
          <w:rFonts w:ascii="Times New Roman" w:hAnsi="Times New Roman"/>
          <w:lang w:val="en-GB"/>
        </w:rPr>
        <w:t xml:space="preserve"> </w:t>
      </w:r>
      <w:r w:rsidR="00746F98">
        <w:rPr>
          <w:rFonts w:ascii="Times New Roman" w:hAnsi="Times New Roman"/>
          <w:lang w:val="en-GB"/>
        </w:rPr>
        <w:t>UE</w:t>
      </w:r>
      <w:r w:rsidR="002328E7">
        <w:rPr>
          <w:rFonts w:ascii="Times New Roman" w:hAnsi="Times New Roman"/>
          <w:lang w:val="en-GB"/>
        </w:rPr>
        <w:t xml:space="preserve"> uses the </w:t>
      </w:r>
      <w:r w:rsidR="002328E7" w:rsidRPr="004C7CB9">
        <w:rPr>
          <w:rFonts w:ascii="Times New Roman" w:hAnsi="Times New Roman"/>
          <w:i/>
          <w:iCs/>
          <w:lang w:val="en-GB"/>
        </w:rPr>
        <w:t>RRC Reestablishment</w:t>
      </w:r>
      <w:r w:rsidR="002328E7">
        <w:rPr>
          <w:rFonts w:ascii="Times New Roman" w:hAnsi="Times New Roman"/>
          <w:lang w:val="en-GB"/>
        </w:rPr>
        <w:t xml:space="preserve"> procedure</w:t>
      </w:r>
      <w:r w:rsidR="00755028">
        <w:rPr>
          <w:rFonts w:ascii="Times New Roman" w:hAnsi="Times New Roman"/>
          <w:lang w:val="en-GB"/>
        </w:rPr>
        <w:t xml:space="preserve"> where context transfer occurs </w:t>
      </w:r>
      <w:r w:rsidR="002328E7" w:rsidRPr="00746F98">
        <w:rPr>
          <w:rFonts w:ascii="Times New Roman" w:hAnsi="Times New Roman"/>
          <w:i/>
          <w:iCs/>
          <w:lang w:val="en-GB"/>
        </w:rPr>
        <w:t>after</w:t>
      </w:r>
      <w:r w:rsidR="002328E7">
        <w:rPr>
          <w:rFonts w:ascii="Times New Roman" w:hAnsi="Times New Roman"/>
          <w:lang w:val="en-GB"/>
        </w:rPr>
        <w:t xml:space="preserve"> the target path has been established</w:t>
      </w:r>
      <w:r w:rsidR="00D54138">
        <w:rPr>
          <w:rFonts w:ascii="Times New Roman" w:hAnsi="Times New Roman"/>
          <w:lang w:val="en-GB"/>
        </w:rPr>
        <w:t xml:space="preserve"> (Figure 2c)</w:t>
      </w:r>
      <w:r w:rsidR="002328E7">
        <w:rPr>
          <w:rFonts w:ascii="Times New Roman" w:hAnsi="Times New Roman"/>
          <w:lang w:val="en-GB"/>
        </w:rPr>
        <w:t>.</w:t>
      </w:r>
    </w:p>
    <w:p w:rsidR="001A351D" w:rsidRPr="00530CB7" w:rsidRDefault="001A351D" w:rsidP="00507BB8">
      <w:pPr>
        <w:numPr>
          <w:ilvl w:val="0"/>
          <w:numId w:val="40"/>
        </w:num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This </w:t>
      </w:r>
      <w:r w:rsidR="00131C5B">
        <w:rPr>
          <w:rFonts w:ascii="Times New Roman" w:hAnsi="Times New Roman"/>
          <w:lang w:val="en-GB"/>
        </w:rPr>
        <w:t xml:space="preserve">option </w:t>
      </w:r>
      <w:r>
        <w:rPr>
          <w:rFonts w:ascii="Times New Roman" w:hAnsi="Times New Roman"/>
          <w:lang w:val="en-GB"/>
        </w:rPr>
        <w:t>has been discussed in TR 38.874</w:t>
      </w:r>
      <w:r w:rsidR="00585772">
        <w:rPr>
          <w:rFonts w:ascii="Times New Roman" w:hAnsi="Times New Roman"/>
          <w:lang w:val="en-GB"/>
        </w:rPr>
        <w:t xml:space="preserve"> [3]</w:t>
      </w:r>
      <w:r w:rsidR="00131C5B">
        <w:rPr>
          <w:rFonts w:ascii="Times New Roman" w:hAnsi="Times New Roman"/>
          <w:lang w:val="en-GB"/>
        </w:rPr>
        <w:t>. It</w:t>
      </w:r>
      <w:r>
        <w:rPr>
          <w:rFonts w:ascii="Times New Roman" w:hAnsi="Times New Roman"/>
          <w:lang w:val="en-GB"/>
        </w:rPr>
        <w:t xml:space="preserve"> </w:t>
      </w:r>
      <w:r w:rsidR="00131C5B">
        <w:rPr>
          <w:rFonts w:ascii="Times New Roman" w:hAnsi="Times New Roman"/>
          <w:lang w:val="en-GB"/>
        </w:rPr>
        <w:t>creates</w:t>
      </w:r>
      <w:r>
        <w:rPr>
          <w:rFonts w:ascii="Times New Roman" w:hAnsi="Times New Roman"/>
          <w:lang w:val="en-GB"/>
        </w:rPr>
        <w:t xml:space="preserve"> large interruption times and packet loss</w:t>
      </w:r>
      <w:r w:rsidR="00131C5B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lang w:val="en-GB"/>
        </w:rPr>
        <w:t xml:space="preserve"> </w:t>
      </w:r>
      <w:r w:rsidR="00131C5B">
        <w:rPr>
          <w:rFonts w:ascii="Times New Roman" w:hAnsi="Times New Roman"/>
          <w:lang w:val="en-GB"/>
        </w:rPr>
        <w:t>which increase with</w:t>
      </w:r>
      <w:r>
        <w:rPr>
          <w:rFonts w:ascii="Times New Roman" w:hAnsi="Times New Roman"/>
          <w:lang w:val="en-GB"/>
        </w:rPr>
        <w:t xml:space="preserve"> hop count.</w:t>
      </w:r>
    </w:p>
    <w:p w:rsidR="00A96C65" w:rsidRDefault="00530CB7" w:rsidP="00507BB8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Due to its performance shortcomings, Option 3 is not further considered.</w:t>
      </w:r>
    </w:p>
    <w:p w:rsidR="000E750A" w:rsidRDefault="000E750A" w:rsidP="00507BB8">
      <w:pPr>
        <w:jc w:val="left"/>
        <w:rPr>
          <w:rFonts w:ascii="Times New Roman" w:hAnsi="Times New Roman"/>
          <w:b/>
          <w:bCs/>
          <w:lang w:val="en-GB"/>
        </w:rPr>
      </w:pPr>
    </w:p>
    <w:p w:rsidR="00B3224C" w:rsidRPr="004C7CB9" w:rsidRDefault="00A65C84" w:rsidP="00507BB8">
      <w:pPr>
        <w:jc w:val="left"/>
        <w:rPr>
          <w:rFonts w:ascii="Times New Roman" w:hAnsi="Times New Roman"/>
          <w:b/>
          <w:bCs/>
          <w:lang w:val="en-GB"/>
        </w:rPr>
      </w:pPr>
      <w:r w:rsidRPr="004C7CB9">
        <w:rPr>
          <w:rFonts w:ascii="Times New Roman" w:hAnsi="Times New Roman"/>
          <w:b/>
          <w:bCs/>
          <w:lang w:val="en-GB"/>
        </w:rPr>
        <w:t xml:space="preserve">Proposal </w:t>
      </w:r>
      <w:r w:rsidR="00F644D9">
        <w:rPr>
          <w:rFonts w:ascii="Times New Roman" w:hAnsi="Times New Roman"/>
          <w:b/>
          <w:bCs/>
          <w:lang w:val="en-GB"/>
        </w:rPr>
        <w:t>5</w:t>
      </w:r>
      <w:r w:rsidRPr="004C7CB9">
        <w:rPr>
          <w:rFonts w:ascii="Times New Roman" w:hAnsi="Times New Roman"/>
          <w:b/>
          <w:bCs/>
          <w:lang w:val="en-GB"/>
        </w:rPr>
        <w:t xml:space="preserve">: </w:t>
      </w:r>
      <w:r w:rsidR="00B3224C" w:rsidRPr="004C7CB9">
        <w:rPr>
          <w:rFonts w:ascii="Times New Roman" w:hAnsi="Times New Roman"/>
          <w:b/>
          <w:bCs/>
          <w:lang w:val="en-GB"/>
        </w:rPr>
        <w:t xml:space="preserve">RAN3 to consider </w:t>
      </w:r>
      <w:r w:rsidR="00530CB7" w:rsidRPr="004C7CB9">
        <w:rPr>
          <w:rFonts w:ascii="Times New Roman" w:hAnsi="Times New Roman"/>
          <w:b/>
          <w:bCs/>
          <w:lang w:val="en-GB"/>
        </w:rPr>
        <w:t xml:space="preserve">the following </w:t>
      </w:r>
      <w:r w:rsidR="00F21B9F" w:rsidRPr="004C7CB9">
        <w:rPr>
          <w:rFonts w:ascii="Times New Roman" w:hAnsi="Times New Roman"/>
          <w:b/>
          <w:bCs/>
          <w:lang w:val="en-GB"/>
        </w:rPr>
        <w:t>options</w:t>
      </w:r>
      <w:r w:rsidR="00746F98">
        <w:rPr>
          <w:rFonts w:ascii="Times New Roman" w:hAnsi="Times New Roman"/>
          <w:b/>
          <w:bCs/>
          <w:lang w:val="en-GB"/>
        </w:rPr>
        <w:t xml:space="preserve"> for inter-donor migration</w:t>
      </w:r>
      <w:r w:rsidR="00530CB7" w:rsidRPr="004C7CB9">
        <w:rPr>
          <w:rFonts w:ascii="Times New Roman" w:hAnsi="Times New Roman"/>
          <w:b/>
          <w:bCs/>
          <w:lang w:val="en-GB"/>
        </w:rPr>
        <w:t>:</w:t>
      </w:r>
    </w:p>
    <w:p w:rsidR="00F21B9F" w:rsidRDefault="00F21B9F" w:rsidP="00507BB8">
      <w:pPr>
        <w:numPr>
          <w:ilvl w:val="0"/>
          <w:numId w:val="35"/>
        </w:numPr>
        <w:jc w:val="left"/>
        <w:rPr>
          <w:rFonts w:ascii="Times New Roman" w:hAnsi="Times New Roman"/>
          <w:b/>
          <w:bCs/>
          <w:lang w:val="en-GB"/>
        </w:rPr>
      </w:pPr>
      <w:r w:rsidRPr="004C7CB9">
        <w:rPr>
          <w:rFonts w:ascii="Times New Roman" w:hAnsi="Times New Roman"/>
          <w:b/>
          <w:bCs/>
          <w:lang w:val="en-GB"/>
        </w:rPr>
        <w:t xml:space="preserve">Option </w:t>
      </w:r>
      <w:r w:rsidR="00F644D9">
        <w:rPr>
          <w:rFonts w:ascii="Times New Roman" w:hAnsi="Times New Roman"/>
          <w:b/>
          <w:bCs/>
          <w:lang w:val="en-GB"/>
        </w:rPr>
        <w:t>1</w:t>
      </w:r>
      <w:r w:rsidRPr="004C7CB9">
        <w:rPr>
          <w:rFonts w:ascii="Times New Roman" w:hAnsi="Times New Roman"/>
          <w:b/>
          <w:bCs/>
          <w:lang w:val="en-GB"/>
        </w:rPr>
        <w:t xml:space="preserve">: </w:t>
      </w:r>
      <w:r w:rsidR="00746F98">
        <w:rPr>
          <w:rFonts w:ascii="Times New Roman" w:hAnsi="Times New Roman"/>
          <w:b/>
          <w:bCs/>
          <w:lang w:val="en-GB"/>
        </w:rPr>
        <w:t>UE</w:t>
      </w:r>
      <w:r w:rsidRPr="004C7CB9">
        <w:rPr>
          <w:rFonts w:ascii="Times New Roman" w:hAnsi="Times New Roman"/>
          <w:b/>
          <w:bCs/>
          <w:lang w:val="en-GB"/>
        </w:rPr>
        <w:t xml:space="preserve"> context transfer indicate</w:t>
      </w:r>
      <w:r w:rsidR="00F43F63">
        <w:rPr>
          <w:rFonts w:ascii="Times New Roman" w:hAnsi="Times New Roman"/>
          <w:b/>
          <w:bCs/>
          <w:lang w:val="en-GB"/>
        </w:rPr>
        <w:t xml:space="preserve">s that the target cell pertains to a prospective </w:t>
      </w:r>
      <w:r w:rsidR="00F644D9">
        <w:rPr>
          <w:rFonts w:ascii="Times New Roman" w:hAnsi="Times New Roman"/>
          <w:b/>
          <w:bCs/>
          <w:lang w:val="en-GB"/>
        </w:rPr>
        <w:t xml:space="preserve">parent </w:t>
      </w:r>
      <w:r w:rsidR="00F43F63">
        <w:rPr>
          <w:rFonts w:ascii="Times New Roman" w:hAnsi="Times New Roman"/>
          <w:b/>
          <w:bCs/>
          <w:lang w:val="en-GB"/>
        </w:rPr>
        <w:t>IAB-DU</w:t>
      </w:r>
      <w:r w:rsidR="000E750A">
        <w:rPr>
          <w:rFonts w:ascii="Times New Roman" w:hAnsi="Times New Roman"/>
          <w:b/>
          <w:bCs/>
          <w:lang w:val="en-GB"/>
        </w:rPr>
        <w:t>,</w:t>
      </w:r>
      <w:r w:rsidR="00F644D9">
        <w:rPr>
          <w:rFonts w:ascii="Times New Roman" w:hAnsi="Times New Roman"/>
          <w:b/>
          <w:bCs/>
          <w:lang w:val="en-GB"/>
        </w:rPr>
        <w:t xml:space="preserve"> </w:t>
      </w:r>
      <w:r w:rsidR="00F644D9" w:rsidRPr="004C7CB9">
        <w:rPr>
          <w:rFonts w:ascii="Times New Roman" w:hAnsi="Times New Roman"/>
          <w:b/>
          <w:bCs/>
          <w:lang w:val="en-GB"/>
        </w:rPr>
        <w:t>whose collocated IAB-MT is already known to the target IAB-donor-CU,</w:t>
      </w:r>
    </w:p>
    <w:p w:rsidR="000176BB" w:rsidRPr="000A130C" w:rsidRDefault="00F644D9" w:rsidP="00507BB8">
      <w:pPr>
        <w:numPr>
          <w:ilvl w:val="0"/>
          <w:numId w:val="35"/>
        </w:numPr>
        <w:jc w:val="left"/>
        <w:rPr>
          <w:rFonts w:ascii="Times New Roman" w:hAnsi="Times New Roman"/>
          <w:b/>
          <w:bCs/>
          <w:lang w:val="en-GB"/>
        </w:rPr>
      </w:pPr>
      <w:r w:rsidRPr="00E232A2">
        <w:rPr>
          <w:rFonts w:ascii="Times New Roman" w:hAnsi="Times New Roman"/>
          <w:b/>
          <w:bCs/>
          <w:lang w:val="en-GB"/>
        </w:rPr>
        <w:t xml:space="preserve">Option </w:t>
      </w:r>
      <w:r>
        <w:rPr>
          <w:rFonts w:ascii="Times New Roman" w:hAnsi="Times New Roman"/>
          <w:b/>
          <w:bCs/>
          <w:lang w:val="en-GB"/>
        </w:rPr>
        <w:t>2</w:t>
      </w:r>
      <w:r w:rsidRPr="00E232A2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The source path is used for F1-C establishment by the new logical</w:t>
      </w:r>
      <w:r w:rsidRPr="00E232A2">
        <w:rPr>
          <w:rFonts w:ascii="Times New Roman" w:hAnsi="Times New Roman"/>
          <w:b/>
          <w:bCs/>
          <w:lang w:val="en-GB"/>
        </w:rPr>
        <w:t xml:space="preserve"> IAB-DU</w:t>
      </w:r>
      <w:r>
        <w:rPr>
          <w:rFonts w:ascii="Times New Roman" w:hAnsi="Times New Roman"/>
          <w:b/>
          <w:bCs/>
          <w:lang w:val="en-GB"/>
        </w:rPr>
        <w:t>.</w:t>
      </w:r>
    </w:p>
    <w:p w:rsidR="00186A1C" w:rsidRPr="005636AB" w:rsidRDefault="00186A1C" w:rsidP="005636AB">
      <w:pPr>
        <w:pStyle w:val="Heading3"/>
      </w:pPr>
      <w:r w:rsidRPr="005636AB">
        <w:t>Inter-donor-CU Topology Adaptation with Descendant Nodes</w:t>
      </w:r>
    </w:p>
    <w:p w:rsidR="00325586" w:rsidRDefault="002252CF" w:rsidP="00507BB8">
      <w:pPr>
        <w:jc w:val="left"/>
        <w:rPr>
          <w:rFonts w:ascii="Times New Roman" w:hAnsi="Times New Roman"/>
        </w:rPr>
      </w:pPr>
      <w:r w:rsidRPr="008E4C8F">
        <w:rPr>
          <w:rFonts w:ascii="Times New Roman" w:hAnsi="Times New Roman"/>
        </w:rPr>
        <w:t xml:space="preserve">Figure </w:t>
      </w:r>
      <w:r>
        <w:rPr>
          <w:rFonts w:ascii="Times New Roman" w:hAnsi="Times New Roman"/>
        </w:rPr>
        <w:t>3</w:t>
      </w:r>
      <w:r w:rsidRPr="008E4C8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shows a more general inter-donor topology adaptation scenario in which the migrating IAB-node has descendant IAB-nodes. The goal is to perform the migration of the IAB-subtree and keep the subtree intact, i.e. no IAB-node or UE in the subtree observes RLF. </w:t>
      </w:r>
    </w:p>
    <w:p w:rsidR="00325586" w:rsidRDefault="002252CF" w:rsidP="00507BB8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Using the same reasoning as in Figure 1, the top migrating IAB-node establishes two logical IAB-DUs: source logical IAB-DU1 that associates with source IAB-donor-CU, and target logical IAB-DU1 that associates with target IAB-donor-CU. Each logical IAB-DU broadcasts the CGI of the respective IAB-donor-CU. </w:t>
      </w:r>
    </w:p>
    <w:p w:rsidR="00714D35" w:rsidRDefault="002252CF" w:rsidP="00507BB8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Since child IAB-MT2 loses the path to the source IAB-donor-CU after IAB-MT1 switches parents, its RRC connection </w:t>
      </w:r>
      <w:r w:rsidR="00714D35">
        <w:rPr>
          <w:rFonts w:ascii="Times New Roman" w:hAnsi="Times New Roman"/>
        </w:rPr>
        <w:t>also needs to be</w:t>
      </w:r>
      <w:r>
        <w:rPr>
          <w:rFonts w:ascii="Times New Roman" w:hAnsi="Times New Roman"/>
        </w:rPr>
        <w:t xml:space="preserve"> be migrated from the source to the target IAB-donor-CU. Child IAB-MT2 performs RRC Reconfiguration with sync which carries a security update. This triggers the child IAB-node to establish new target logical IAB-DU2 that associates with target IAB-donor-CU and broadcasts a new CGI, and so on. </w:t>
      </w:r>
    </w:p>
    <w:p w:rsidR="002252CF" w:rsidRDefault="00714D35" w:rsidP="00507BB8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As discussed above, d</w:t>
      </w:r>
      <w:r w:rsidR="002252CF" w:rsidRPr="004C7CB9">
        <w:rPr>
          <w:rFonts w:ascii="Times New Roman" w:hAnsi="Times New Roman"/>
        </w:rPr>
        <w:t xml:space="preserve">elivering the HO command to </w:t>
      </w:r>
      <w:r w:rsidR="002252CF">
        <w:rPr>
          <w:rFonts w:ascii="Times New Roman" w:hAnsi="Times New Roman"/>
        </w:rPr>
        <w:t>a</w:t>
      </w:r>
      <w:r w:rsidR="002252CF" w:rsidRPr="004C7CB9">
        <w:rPr>
          <w:rFonts w:ascii="Times New Roman" w:hAnsi="Times New Roman"/>
        </w:rPr>
        <w:t xml:space="preserve"> </w:t>
      </w:r>
      <w:r w:rsidR="002252CF">
        <w:rPr>
          <w:rFonts w:ascii="Times New Roman" w:hAnsi="Times New Roman"/>
        </w:rPr>
        <w:t xml:space="preserve">descendant </w:t>
      </w:r>
      <w:r w:rsidR="002252CF" w:rsidRPr="004C7CB9">
        <w:rPr>
          <w:rFonts w:ascii="Times New Roman" w:hAnsi="Times New Roman"/>
        </w:rPr>
        <w:t>UE/IAB-MT along the source path must precede the migrating IAB-node’s parent switch.</w:t>
      </w:r>
      <w:r w:rsidR="002252CF">
        <w:rPr>
          <w:rFonts w:ascii="Times New Roman" w:hAnsi="Times New Roman"/>
        </w:rPr>
        <w:t xml:space="preserve"> On the other hand, the descendant </w:t>
      </w:r>
      <w:r w:rsidR="002252CF" w:rsidRPr="004C7CB9">
        <w:rPr>
          <w:rFonts w:ascii="Times New Roman" w:hAnsi="Times New Roman"/>
        </w:rPr>
        <w:t>UE/IAB-MT’s context transfer must follow the F1 Setup procedure between the</w:t>
      </w:r>
      <w:r w:rsidR="002252CF">
        <w:rPr>
          <w:rFonts w:ascii="Times New Roman" w:hAnsi="Times New Roman"/>
        </w:rPr>
        <w:t xml:space="preserve"> corresponding</w:t>
      </w:r>
      <w:r w:rsidR="002252CF" w:rsidRPr="004C7CB9">
        <w:rPr>
          <w:rFonts w:ascii="Times New Roman" w:hAnsi="Times New Roman"/>
        </w:rPr>
        <w:t xml:space="preserve"> </w:t>
      </w:r>
      <w:r w:rsidR="002252CF">
        <w:rPr>
          <w:rFonts w:ascii="Times New Roman" w:hAnsi="Times New Roman"/>
        </w:rPr>
        <w:t>parent’s target logical IAB-DU</w:t>
      </w:r>
      <w:r w:rsidR="002252CF" w:rsidRPr="004C7CB9">
        <w:rPr>
          <w:rFonts w:ascii="Times New Roman" w:hAnsi="Times New Roman"/>
        </w:rPr>
        <w:t xml:space="preserve"> and the target IAB-donor-CU, which follows the migrating IAB-node’s parent switch</w:t>
      </w:r>
      <w:r w:rsidR="002252CF">
        <w:rPr>
          <w:rFonts w:ascii="Times New Roman" w:hAnsi="Times New Roman"/>
        </w:rPr>
        <w:t>. Therefore, above observations and proposals also apply to descendant IAB-nodes of the migrating IAB-node.</w:t>
      </w:r>
    </w:p>
    <w:p w:rsidR="00557C24" w:rsidRPr="002252CF" w:rsidRDefault="00557C24" w:rsidP="00507BB8">
      <w:pPr>
        <w:jc w:val="left"/>
        <w:rPr>
          <w:lang w:val="en-GB"/>
        </w:rPr>
      </w:pPr>
      <w:r w:rsidRPr="004C7CB9">
        <w:rPr>
          <w:rFonts w:ascii="Times New Roman" w:hAnsi="Times New Roman"/>
          <w:b/>
          <w:bCs/>
          <w:lang w:val="en-GB"/>
        </w:rPr>
        <w:t>Proposal 6: The above proposals also apply to descendent IAB-nodes of the migrating IAB-node.</w:t>
      </w:r>
    </w:p>
    <w:p w:rsidR="00A8535F" w:rsidRDefault="005636AB" w:rsidP="00366D41">
      <w:pPr>
        <w:keepNext/>
        <w:jc w:val="center"/>
      </w:pPr>
      <w:r>
        <w:object w:dxaOrig="12331" w:dyaOrig="15676">
          <v:shape id="_x0000_i1027" type="#_x0000_t75" style="width:345.25pt;height:438.9pt" o:ole="">
            <v:imagedata r:id="rId12" o:title=""/>
          </v:shape>
          <o:OLEObject Type="Embed" ProgID="Visio.Drawing.11" ShapeID="_x0000_i1027" DrawAspect="Content" ObjectID="_1658154377" r:id="rId13"/>
        </w:object>
      </w:r>
    </w:p>
    <w:p w:rsidR="00534B8F" w:rsidRPr="00557C24" w:rsidRDefault="00A8535F" w:rsidP="00366D4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9C3A23">
        <w:rPr>
          <w:lang w:val="en-US"/>
        </w:rPr>
        <w:t>:</w:t>
      </w:r>
      <w:r>
        <w:rPr>
          <w:lang w:val="en-US"/>
        </w:rPr>
        <w:t xml:space="preserve"> </w:t>
      </w:r>
      <w:r w:rsidRPr="00D41BAB">
        <w:rPr>
          <w:lang w:val="en-US"/>
        </w:rPr>
        <w:t>Example of inter-donor-CU topology adaptation for IAB-node with descendant nodes</w:t>
      </w:r>
    </w:p>
    <w:p w:rsidR="001C1B8F" w:rsidRPr="00707EB3" w:rsidRDefault="00CB19F6" w:rsidP="00CB19F6">
      <w:pPr>
        <w:pStyle w:val="Heading1"/>
        <w:rPr>
          <w:rFonts w:eastAsia="SimSun"/>
        </w:rPr>
      </w:pPr>
      <w:r w:rsidRPr="00707EB3">
        <w:rPr>
          <w:rFonts w:eastAsia="SimSun"/>
        </w:rPr>
        <w:t>Conclusion</w:t>
      </w:r>
    </w:p>
    <w:p w:rsidR="00F81C00" w:rsidRPr="00A12F39" w:rsidRDefault="00290647" w:rsidP="00507BB8">
      <w:pPr>
        <w:spacing w:after="0"/>
        <w:jc w:val="left"/>
        <w:rPr>
          <w:rFonts w:ascii="Times New Roman" w:hAnsi="Times New Roman"/>
        </w:rPr>
      </w:pPr>
      <w:r w:rsidRPr="00707EB3">
        <w:rPr>
          <w:rFonts w:ascii="Times New Roman" w:hAnsi="Times New Roman"/>
        </w:rPr>
        <w:t xml:space="preserve">This paper discusses </w:t>
      </w:r>
      <w:r w:rsidR="00AA3C19">
        <w:rPr>
          <w:rFonts w:ascii="Times New Roman" w:hAnsi="Times New Roman"/>
        </w:rPr>
        <w:t xml:space="preserve">aspects to be considered for </w:t>
      </w:r>
      <w:r w:rsidR="00AA3C19" w:rsidRPr="00707EB3">
        <w:rPr>
          <w:rFonts w:ascii="Times New Roman" w:hAnsi="Times New Roman"/>
        </w:rPr>
        <w:t>inter-donor topology adaptation</w:t>
      </w:r>
      <w:r w:rsidRPr="00707EB3">
        <w:rPr>
          <w:rFonts w:ascii="Times New Roman" w:hAnsi="Times New Roman"/>
        </w:rPr>
        <w:t>.</w:t>
      </w:r>
      <w:r w:rsidR="00F81C00" w:rsidRPr="00707EB3">
        <w:rPr>
          <w:rFonts w:ascii="Times New Roman" w:hAnsi="Times New Roman"/>
          <w:lang w:val="x-none"/>
        </w:rPr>
        <w:t xml:space="preserve"> </w:t>
      </w:r>
      <w:r w:rsidR="00A12F39">
        <w:rPr>
          <w:rFonts w:ascii="Times New Roman" w:hAnsi="Times New Roman"/>
        </w:rPr>
        <w:t>The</w:t>
      </w:r>
      <w:r w:rsidR="00F81C00" w:rsidRPr="00707EB3">
        <w:rPr>
          <w:rFonts w:ascii="Times New Roman" w:hAnsi="Times New Roman"/>
          <w:lang w:val="x-none"/>
        </w:rPr>
        <w:t xml:space="preserve"> following </w:t>
      </w:r>
      <w:r w:rsidR="007659D4" w:rsidRPr="00707EB3">
        <w:rPr>
          <w:rFonts w:ascii="Times New Roman" w:hAnsi="Times New Roman"/>
          <w:lang w:val="x-none"/>
        </w:rPr>
        <w:t>observation</w:t>
      </w:r>
      <w:r w:rsidR="00A12F39">
        <w:rPr>
          <w:rFonts w:ascii="Times New Roman" w:hAnsi="Times New Roman"/>
        </w:rPr>
        <w:t>s</w:t>
      </w:r>
      <w:r w:rsidR="007659D4" w:rsidRPr="00707EB3">
        <w:rPr>
          <w:rFonts w:ascii="Times New Roman" w:hAnsi="Times New Roman"/>
          <w:lang w:val="x-none"/>
        </w:rPr>
        <w:t xml:space="preserve"> and proposals</w:t>
      </w:r>
      <w:r w:rsidR="00A12F39">
        <w:rPr>
          <w:rFonts w:ascii="Times New Roman" w:hAnsi="Times New Roman"/>
        </w:rPr>
        <w:t xml:space="preserve"> have been made:</w:t>
      </w:r>
    </w:p>
    <w:p w:rsidR="00A12F39" w:rsidRPr="00707EB3" w:rsidRDefault="00A12F39" w:rsidP="00507BB8">
      <w:pPr>
        <w:spacing w:after="0"/>
        <w:jc w:val="left"/>
        <w:rPr>
          <w:rFonts w:ascii="Times New Roman" w:hAnsi="Times New Roman"/>
          <w:lang w:val="x-none"/>
        </w:rPr>
      </w:pPr>
    </w:p>
    <w:p w:rsidR="00EC1CE2" w:rsidRPr="008506FA" w:rsidRDefault="00EC1CE2" w:rsidP="00EC1CE2">
      <w:pPr>
        <w:jc w:val="left"/>
        <w:rPr>
          <w:b/>
          <w:bCs/>
          <w:lang w:val="en-GB"/>
        </w:rPr>
      </w:pPr>
      <w:r w:rsidRPr="008506FA">
        <w:rPr>
          <w:rFonts w:ascii="Times New Roman" w:hAnsi="Times New Roman"/>
          <w:b/>
          <w:bCs/>
          <w:lang w:val="en-GB"/>
        </w:rPr>
        <w:t xml:space="preserve">Observation 1: </w:t>
      </w:r>
      <w:r>
        <w:rPr>
          <w:rFonts w:ascii="Times New Roman" w:hAnsi="Times New Roman"/>
          <w:b/>
          <w:bCs/>
          <w:lang w:val="en-GB"/>
        </w:rPr>
        <w:t xml:space="preserve">Inter-donor topology adaptation mainly focuses on the </w:t>
      </w:r>
      <w:r w:rsidRPr="008506FA">
        <w:rPr>
          <w:rFonts w:ascii="Times New Roman" w:hAnsi="Times New Roman"/>
          <w:b/>
          <w:bCs/>
          <w:lang w:val="en-GB"/>
        </w:rPr>
        <w:t>migration of IAB-node</w:t>
      </w:r>
      <w:r>
        <w:rPr>
          <w:rFonts w:ascii="Times New Roman" w:hAnsi="Times New Roman"/>
          <w:b/>
          <w:bCs/>
          <w:lang w:val="en-GB"/>
        </w:rPr>
        <w:t>s</w:t>
      </w:r>
      <w:r w:rsidRPr="008506FA">
        <w:rPr>
          <w:rFonts w:ascii="Times New Roman" w:hAnsi="Times New Roman"/>
          <w:b/>
          <w:bCs/>
          <w:lang w:val="en-GB"/>
        </w:rPr>
        <w:t xml:space="preserve"> between IAB-donor-CU-CPs.</w:t>
      </w:r>
    </w:p>
    <w:p w:rsidR="005636AB" w:rsidRPr="00826560" w:rsidRDefault="005636AB" w:rsidP="005636AB">
      <w:pPr>
        <w:jc w:val="left"/>
        <w:rPr>
          <w:rFonts w:ascii="Times New Roman" w:hAnsi="Times New Roman"/>
          <w:b/>
          <w:bCs/>
        </w:rPr>
      </w:pPr>
      <w:r w:rsidRPr="00826560">
        <w:rPr>
          <w:rFonts w:ascii="Times New Roman" w:hAnsi="Times New Roman"/>
          <w:b/>
          <w:bCs/>
          <w:lang w:val="en-GB"/>
        </w:rPr>
        <w:t xml:space="preserve">Observation 2: </w:t>
      </w:r>
      <w:r w:rsidRPr="00826560">
        <w:rPr>
          <w:rFonts w:ascii="Times New Roman" w:hAnsi="Times New Roman"/>
          <w:b/>
          <w:bCs/>
        </w:rPr>
        <w:t>Any sequence of standard procedures to migrate IAB-MT, IAB-DU and UE from source to target IAB-donor-CU leads to a deadlock</w:t>
      </w:r>
      <w:r>
        <w:rPr>
          <w:rFonts w:ascii="Times New Roman" w:hAnsi="Times New Roman"/>
          <w:b/>
          <w:bCs/>
        </w:rPr>
        <w:t>.</w:t>
      </w:r>
    </w:p>
    <w:p w:rsidR="005636AB" w:rsidRDefault="005636AB" w:rsidP="005636AB">
      <w:pPr>
        <w:jc w:val="left"/>
        <w:rPr>
          <w:rFonts w:ascii="Times New Roman" w:hAnsi="Times New Roman"/>
          <w:b/>
          <w:bCs/>
          <w:lang w:val="en-GB"/>
        </w:rPr>
      </w:pPr>
    </w:p>
    <w:p w:rsidR="005636AB" w:rsidRDefault="005636AB" w:rsidP="005636AB">
      <w:pPr>
        <w:jc w:val="left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1: The IAB-MT migrates from the source to the target IAB-donor-CU using existing handover or SN/MN-change procedures.</w:t>
      </w:r>
    </w:p>
    <w:p w:rsidR="002E1319" w:rsidRDefault="002E1319" w:rsidP="002E1319">
      <w:pPr>
        <w:jc w:val="left"/>
        <w:rPr>
          <w:rFonts w:ascii="Times New Roman" w:hAnsi="Times New Roman"/>
          <w:b/>
          <w:bCs/>
          <w:lang w:val="en-GB"/>
        </w:rPr>
      </w:pPr>
      <w:r w:rsidRPr="00823D3F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2</w:t>
      </w:r>
      <w:r w:rsidRPr="00823D3F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The migrating IAB-node uses a new logical IAB-DU to establish an F1-C association with the target IAB-donor CU, and the new logical IAB-DU broadcasts the NCI of the target IAB-donor-CU.</w:t>
      </w:r>
    </w:p>
    <w:p w:rsidR="005636AB" w:rsidRDefault="005636AB" w:rsidP="005636AB">
      <w:pPr>
        <w:jc w:val="left"/>
        <w:rPr>
          <w:rFonts w:ascii="Times New Roman" w:hAnsi="Times New Roman"/>
          <w:b/>
          <w:bCs/>
          <w:lang w:val="en-GB"/>
        </w:rPr>
      </w:pPr>
      <w:r w:rsidRPr="00823D3F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3</w:t>
      </w:r>
      <w:r w:rsidRPr="00823D3F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The UE has to migrate its RRC connection from the source to the target IAB-donor-CU and perform a security update.</w:t>
      </w:r>
    </w:p>
    <w:p w:rsidR="005636AB" w:rsidRDefault="005636AB" w:rsidP="005636AB">
      <w:pPr>
        <w:jc w:val="left"/>
        <w:rPr>
          <w:rFonts w:ascii="Times New Roman" w:hAnsi="Times New Roman"/>
          <w:b/>
          <w:bCs/>
          <w:lang w:val="en-GB"/>
        </w:rPr>
      </w:pPr>
      <w:r w:rsidRPr="00823D3F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4</w:t>
      </w:r>
      <w:r w:rsidRPr="00823D3F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RAN3 to discuss the deadlock in the </w:t>
      </w:r>
      <w:r w:rsidRPr="00826560">
        <w:rPr>
          <w:rFonts w:ascii="Times New Roman" w:hAnsi="Times New Roman"/>
          <w:b/>
          <w:bCs/>
        </w:rPr>
        <w:t xml:space="preserve">sequence of IAB-MT, IAB-DU and UE </w:t>
      </w:r>
      <w:r>
        <w:rPr>
          <w:rFonts w:ascii="Times New Roman" w:hAnsi="Times New Roman"/>
          <w:b/>
          <w:bCs/>
        </w:rPr>
        <w:t xml:space="preserve">migration </w:t>
      </w:r>
      <w:r w:rsidRPr="00826560">
        <w:rPr>
          <w:rFonts w:ascii="Times New Roman" w:hAnsi="Times New Roman"/>
          <w:b/>
          <w:bCs/>
        </w:rPr>
        <w:t>from source to target IAB-donor-CU</w:t>
      </w:r>
      <w:r>
        <w:rPr>
          <w:rFonts w:ascii="Times New Roman" w:hAnsi="Times New Roman"/>
          <w:b/>
          <w:bCs/>
          <w:lang w:val="en-GB"/>
        </w:rPr>
        <w:t>.</w:t>
      </w:r>
    </w:p>
    <w:p w:rsidR="005636AB" w:rsidRPr="004C7CB9" w:rsidRDefault="005636AB" w:rsidP="005636AB">
      <w:pPr>
        <w:jc w:val="left"/>
        <w:rPr>
          <w:rFonts w:ascii="Times New Roman" w:hAnsi="Times New Roman"/>
          <w:b/>
          <w:bCs/>
          <w:lang w:val="en-GB"/>
        </w:rPr>
      </w:pPr>
      <w:r w:rsidRPr="004C7CB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5</w:t>
      </w:r>
      <w:r w:rsidRPr="004C7CB9">
        <w:rPr>
          <w:rFonts w:ascii="Times New Roman" w:hAnsi="Times New Roman"/>
          <w:b/>
          <w:bCs/>
          <w:lang w:val="en-GB"/>
        </w:rPr>
        <w:t>: RAN3 to consider the following options</w:t>
      </w:r>
      <w:r>
        <w:rPr>
          <w:rFonts w:ascii="Times New Roman" w:hAnsi="Times New Roman"/>
          <w:b/>
          <w:bCs/>
          <w:lang w:val="en-GB"/>
        </w:rPr>
        <w:t xml:space="preserve"> for inter-donor migration</w:t>
      </w:r>
      <w:r w:rsidRPr="004C7CB9">
        <w:rPr>
          <w:rFonts w:ascii="Times New Roman" w:hAnsi="Times New Roman"/>
          <w:b/>
          <w:bCs/>
          <w:lang w:val="en-GB"/>
        </w:rPr>
        <w:t>:</w:t>
      </w:r>
    </w:p>
    <w:p w:rsidR="005636AB" w:rsidRDefault="005636AB" w:rsidP="005636AB">
      <w:pPr>
        <w:numPr>
          <w:ilvl w:val="0"/>
          <w:numId w:val="35"/>
        </w:numPr>
        <w:jc w:val="left"/>
        <w:rPr>
          <w:rFonts w:ascii="Times New Roman" w:hAnsi="Times New Roman"/>
          <w:b/>
          <w:bCs/>
          <w:lang w:val="en-GB"/>
        </w:rPr>
      </w:pPr>
      <w:r w:rsidRPr="004C7CB9">
        <w:rPr>
          <w:rFonts w:ascii="Times New Roman" w:hAnsi="Times New Roman"/>
          <w:b/>
          <w:bCs/>
          <w:lang w:val="en-GB"/>
        </w:rPr>
        <w:t xml:space="preserve">Option </w:t>
      </w:r>
      <w:r>
        <w:rPr>
          <w:rFonts w:ascii="Times New Roman" w:hAnsi="Times New Roman"/>
          <w:b/>
          <w:bCs/>
          <w:lang w:val="en-GB"/>
        </w:rPr>
        <w:t>1</w:t>
      </w:r>
      <w:r w:rsidRPr="004C7CB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UE</w:t>
      </w:r>
      <w:r w:rsidRPr="004C7CB9">
        <w:rPr>
          <w:rFonts w:ascii="Times New Roman" w:hAnsi="Times New Roman"/>
          <w:b/>
          <w:bCs/>
          <w:lang w:val="en-GB"/>
        </w:rPr>
        <w:t xml:space="preserve"> context transfer indicate</w:t>
      </w:r>
      <w:r>
        <w:rPr>
          <w:rFonts w:ascii="Times New Roman" w:hAnsi="Times New Roman"/>
          <w:b/>
          <w:bCs/>
          <w:lang w:val="en-GB"/>
        </w:rPr>
        <w:t xml:space="preserve">s that the target cell pertains to a prospective parent IAB-DU, </w:t>
      </w:r>
      <w:r w:rsidRPr="004C7CB9">
        <w:rPr>
          <w:rFonts w:ascii="Times New Roman" w:hAnsi="Times New Roman"/>
          <w:b/>
          <w:bCs/>
          <w:lang w:val="en-GB"/>
        </w:rPr>
        <w:t>whose collocated IAB-MT is already known to the target IAB-donor-CU,</w:t>
      </w:r>
    </w:p>
    <w:p w:rsidR="005636AB" w:rsidRPr="000A130C" w:rsidRDefault="005636AB" w:rsidP="005636AB">
      <w:pPr>
        <w:numPr>
          <w:ilvl w:val="0"/>
          <w:numId w:val="35"/>
        </w:numPr>
        <w:jc w:val="left"/>
        <w:rPr>
          <w:rFonts w:ascii="Times New Roman" w:hAnsi="Times New Roman"/>
          <w:b/>
          <w:bCs/>
          <w:lang w:val="en-GB"/>
        </w:rPr>
      </w:pPr>
      <w:r w:rsidRPr="00E232A2">
        <w:rPr>
          <w:rFonts w:ascii="Times New Roman" w:hAnsi="Times New Roman"/>
          <w:b/>
          <w:bCs/>
          <w:lang w:val="en-GB"/>
        </w:rPr>
        <w:t xml:space="preserve">Option </w:t>
      </w:r>
      <w:r>
        <w:rPr>
          <w:rFonts w:ascii="Times New Roman" w:hAnsi="Times New Roman"/>
          <w:b/>
          <w:bCs/>
          <w:lang w:val="en-GB"/>
        </w:rPr>
        <w:t>2</w:t>
      </w:r>
      <w:r w:rsidRPr="00E232A2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The source path is used for F1-C establishment by the new logical</w:t>
      </w:r>
      <w:r w:rsidRPr="00E232A2">
        <w:rPr>
          <w:rFonts w:ascii="Times New Roman" w:hAnsi="Times New Roman"/>
          <w:b/>
          <w:bCs/>
          <w:lang w:val="en-GB"/>
        </w:rPr>
        <w:t xml:space="preserve"> IAB-DU</w:t>
      </w:r>
      <w:r>
        <w:rPr>
          <w:rFonts w:ascii="Times New Roman" w:hAnsi="Times New Roman"/>
          <w:b/>
          <w:bCs/>
          <w:lang w:val="en-GB"/>
        </w:rPr>
        <w:t>.</w:t>
      </w:r>
    </w:p>
    <w:p w:rsidR="005636AB" w:rsidRPr="002252CF" w:rsidRDefault="005636AB" w:rsidP="005636AB">
      <w:pPr>
        <w:jc w:val="left"/>
        <w:rPr>
          <w:lang w:val="en-GB"/>
        </w:rPr>
      </w:pPr>
      <w:r w:rsidRPr="004C7CB9">
        <w:rPr>
          <w:rFonts w:ascii="Times New Roman" w:hAnsi="Times New Roman"/>
          <w:b/>
          <w:bCs/>
          <w:lang w:val="en-GB"/>
        </w:rPr>
        <w:t>Proposal 6: The above proposals also apply to descendent IAB-nodes of the migrating IAB-node.</w:t>
      </w:r>
    </w:p>
    <w:p w:rsidR="005636AB" w:rsidRDefault="005636AB" w:rsidP="005636AB">
      <w:pPr>
        <w:jc w:val="left"/>
        <w:rPr>
          <w:rFonts w:ascii="Times New Roman" w:hAnsi="Times New Roman"/>
          <w:b/>
          <w:bCs/>
          <w:lang w:val="en-GB"/>
        </w:rPr>
      </w:pPr>
    </w:p>
    <w:p w:rsidR="0039634C" w:rsidRPr="00A11EDA" w:rsidRDefault="00737BB5" w:rsidP="00A11EDA">
      <w:pPr>
        <w:pStyle w:val="Heading1"/>
        <w:rPr>
          <w:rFonts w:eastAsia="SimSun"/>
        </w:rPr>
      </w:pPr>
      <w:r w:rsidRPr="00707EB3">
        <w:rPr>
          <w:rFonts w:eastAsia="SimSun"/>
        </w:rPr>
        <w:t>Reference</w:t>
      </w:r>
      <w:bookmarkStart w:id="3" w:name="OLE_LINK3"/>
      <w:r w:rsidR="008156E0">
        <w:rPr>
          <w:rFonts w:eastAsia="SimSun"/>
        </w:rPr>
        <w:t>s</w:t>
      </w:r>
    </w:p>
    <w:p w:rsidR="00BC09BA" w:rsidRDefault="00507BB8" w:rsidP="00507BB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3A714A" w:rsidRPr="00AA6DDA">
        <w:rPr>
          <w:rFonts w:ascii="Times New Roman" w:hAnsi="Times New Roman"/>
          <w:sz w:val="20"/>
          <w:lang w:eastAsia="zh-CN"/>
        </w:rPr>
        <w:t>R</w:t>
      </w:r>
      <w:r w:rsidR="001D4044">
        <w:rPr>
          <w:rFonts w:ascii="Times New Roman" w:hAnsi="Times New Roman"/>
          <w:sz w:val="20"/>
          <w:lang w:val="en-US" w:eastAsia="zh-CN"/>
        </w:rPr>
        <w:t>P</w:t>
      </w:r>
      <w:r w:rsidR="003A714A" w:rsidRPr="00AA6DDA">
        <w:rPr>
          <w:rFonts w:ascii="Times New Roman" w:hAnsi="Times New Roman"/>
          <w:sz w:val="20"/>
          <w:lang w:eastAsia="zh-CN"/>
        </w:rPr>
        <w:t>-</w:t>
      </w:r>
      <w:bookmarkEnd w:id="3"/>
      <w:r w:rsidR="001D4044">
        <w:rPr>
          <w:rFonts w:ascii="Times New Roman" w:hAnsi="Times New Roman"/>
          <w:sz w:val="20"/>
          <w:lang w:val="en-US" w:eastAsia="zh-CN"/>
        </w:rPr>
        <w:t>193251</w:t>
      </w:r>
      <w:r w:rsidR="001A3EAE">
        <w:rPr>
          <w:rFonts w:ascii="Times New Roman" w:hAnsi="Times New Roman"/>
          <w:sz w:val="20"/>
          <w:lang w:val="en-US" w:eastAsia="zh-CN"/>
        </w:rPr>
        <w:t xml:space="preserve">: </w:t>
      </w:r>
      <w:r w:rsidR="001A3EAE" w:rsidRPr="001A3EAE">
        <w:rPr>
          <w:rFonts w:ascii="Times New Roman" w:hAnsi="Times New Roman"/>
          <w:sz w:val="20"/>
          <w:lang w:val="en-US" w:eastAsia="zh-CN"/>
        </w:rPr>
        <w:t>Rev of RP-1</w:t>
      </w:r>
      <w:r w:rsidR="001A3EAE">
        <w:rPr>
          <w:rFonts w:ascii="Times New Roman" w:hAnsi="Times New Roman"/>
          <w:sz w:val="20"/>
          <w:lang w:val="en-US" w:eastAsia="zh-CN"/>
        </w:rPr>
        <w:t>93145</w:t>
      </w:r>
      <w:r w:rsidR="001A3EAE" w:rsidRPr="001A3EAE">
        <w:rPr>
          <w:rFonts w:ascii="Times New Roman" w:hAnsi="Times New Roman"/>
          <w:sz w:val="20"/>
          <w:lang w:val="en-US" w:eastAsia="zh-CN"/>
        </w:rPr>
        <w:t>_new_WID_</w:t>
      </w:r>
      <w:r w:rsidR="001A3EAE">
        <w:rPr>
          <w:rFonts w:ascii="Times New Roman" w:hAnsi="Times New Roman"/>
          <w:sz w:val="20"/>
          <w:lang w:val="en-US" w:eastAsia="zh-CN"/>
        </w:rPr>
        <w:t>on_enhancements_to_</w:t>
      </w:r>
      <w:r w:rsidR="001A3EAE" w:rsidRPr="001A3EAE">
        <w:rPr>
          <w:rFonts w:ascii="Times New Roman" w:hAnsi="Times New Roman"/>
          <w:sz w:val="20"/>
          <w:lang w:val="en-US" w:eastAsia="zh-CN"/>
        </w:rPr>
        <w:t>integrated_access_and_backhaul; TSG RAN Meeting #8</w:t>
      </w:r>
      <w:r w:rsidR="001A3EAE">
        <w:rPr>
          <w:rFonts w:ascii="Times New Roman" w:hAnsi="Times New Roman"/>
          <w:sz w:val="20"/>
          <w:lang w:val="en-US" w:eastAsia="zh-CN"/>
        </w:rPr>
        <w:t>6</w:t>
      </w:r>
      <w:r w:rsidR="001A3EAE" w:rsidRPr="001A3EAE">
        <w:rPr>
          <w:rFonts w:ascii="Times New Roman" w:hAnsi="Times New Roman"/>
          <w:sz w:val="20"/>
          <w:lang w:val="en-US" w:eastAsia="zh-CN"/>
        </w:rPr>
        <w:t>,</w:t>
      </w:r>
      <w:r w:rsidR="00E75B82">
        <w:rPr>
          <w:rFonts w:ascii="Times New Roman" w:hAnsi="Times New Roman"/>
          <w:sz w:val="20"/>
          <w:lang w:val="en-US" w:eastAsia="zh-CN"/>
        </w:rPr>
        <w:t xml:space="preserve"> </w:t>
      </w:r>
      <w:r w:rsidR="001A3EAE" w:rsidRPr="001A3EAE">
        <w:rPr>
          <w:rFonts w:ascii="Times New Roman" w:hAnsi="Times New Roman"/>
          <w:sz w:val="20"/>
          <w:lang w:val="en-US" w:eastAsia="zh-CN"/>
        </w:rPr>
        <w:tab/>
        <w:t>S</w:t>
      </w:r>
      <w:r w:rsidR="001A3EAE">
        <w:rPr>
          <w:rFonts w:ascii="Times New Roman" w:hAnsi="Times New Roman"/>
          <w:sz w:val="20"/>
          <w:lang w:val="en-US" w:eastAsia="zh-CN"/>
        </w:rPr>
        <w:t>itges</w:t>
      </w:r>
      <w:r w:rsidR="001A3EAE" w:rsidRPr="001A3EAE">
        <w:rPr>
          <w:rFonts w:ascii="Times New Roman" w:hAnsi="Times New Roman"/>
          <w:sz w:val="20"/>
          <w:lang w:val="en-US" w:eastAsia="zh-CN"/>
        </w:rPr>
        <w:t xml:space="preserve">, </w:t>
      </w:r>
      <w:r w:rsidR="001A3EAE">
        <w:rPr>
          <w:rFonts w:ascii="Times New Roman" w:hAnsi="Times New Roman"/>
          <w:sz w:val="20"/>
          <w:lang w:val="en-US" w:eastAsia="zh-CN"/>
        </w:rPr>
        <w:t>Spain</w:t>
      </w:r>
      <w:r w:rsidR="001A3EAE" w:rsidRPr="001A3EAE">
        <w:rPr>
          <w:rFonts w:ascii="Times New Roman" w:hAnsi="Times New Roman"/>
          <w:sz w:val="20"/>
          <w:lang w:val="en-US" w:eastAsia="zh-CN"/>
        </w:rPr>
        <w:t xml:space="preserve">, December </w:t>
      </w:r>
      <w:r w:rsidR="001A3EAE">
        <w:rPr>
          <w:rFonts w:ascii="Times New Roman" w:hAnsi="Times New Roman"/>
          <w:sz w:val="20"/>
          <w:lang w:val="en-US" w:eastAsia="zh-CN"/>
        </w:rPr>
        <w:t>9-12</w:t>
      </w:r>
      <w:r w:rsidR="001A3EAE" w:rsidRPr="001A3EAE">
        <w:rPr>
          <w:rFonts w:ascii="Times New Roman" w:hAnsi="Times New Roman"/>
          <w:sz w:val="20"/>
          <w:lang w:val="en-US" w:eastAsia="zh-CN"/>
        </w:rPr>
        <w:t>, 201</w:t>
      </w:r>
      <w:r w:rsidR="001A3EAE">
        <w:rPr>
          <w:rFonts w:ascii="Times New Roman" w:hAnsi="Times New Roman"/>
          <w:sz w:val="20"/>
          <w:lang w:val="en-US" w:eastAsia="zh-CN"/>
        </w:rPr>
        <w:t>9</w:t>
      </w:r>
      <w:bookmarkEnd w:id="1"/>
      <w:bookmarkEnd w:id="2"/>
    </w:p>
    <w:p w:rsidR="00585772" w:rsidRPr="001A3EAE" w:rsidRDefault="00507BB8" w:rsidP="00507BB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585772" w:rsidRPr="00AA6DDA">
        <w:rPr>
          <w:rFonts w:ascii="Times New Roman" w:hAnsi="Times New Roman"/>
          <w:sz w:val="20"/>
          <w:lang w:eastAsia="zh-CN"/>
        </w:rPr>
        <w:t>3GPP TS 3</w:t>
      </w:r>
      <w:r w:rsidR="00585772">
        <w:rPr>
          <w:rFonts w:ascii="Times New Roman" w:hAnsi="Times New Roman"/>
          <w:sz w:val="20"/>
          <w:lang w:val="en-US" w:eastAsia="zh-CN"/>
        </w:rPr>
        <w:t>3</w:t>
      </w:r>
      <w:r w:rsidR="00585772" w:rsidRPr="00AA6DDA">
        <w:rPr>
          <w:rFonts w:ascii="Times New Roman" w:hAnsi="Times New Roman"/>
          <w:sz w:val="20"/>
          <w:lang w:eastAsia="zh-CN"/>
        </w:rPr>
        <w:t>.</w:t>
      </w:r>
      <w:r w:rsidR="00585772" w:rsidRPr="00021648">
        <w:rPr>
          <w:rFonts w:ascii="Times New Roman" w:hAnsi="Times New Roman"/>
          <w:sz w:val="20"/>
          <w:lang w:eastAsia="zh-CN"/>
        </w:rPr>
        <w:t>501</w:t>
      </w:r>
      <w:r w:rsidR="00585772" w:rsidRPr="00AA6DDA">
        <w:rPr>
          <w:rFonts w:ascii="Times New Roman" w:hAnsi="Times New Roman"/>
          <w:sz w:val="20"/>
          <w:lang w:eastAsia="zh-CN"/>
        </w:rPr>
        <w:t xml:space="preserve">. </w:t>
      </w:r>
      <w:r w:rsidR="00585772" w:rsidRPr="00021648">
        <w:rPr>
          <w:rFonts w:ascii="Times New Roman" w:hAnsi="Times New Roman"/>
          <w:sz w:val="20"/>
          <w:lang w:eastAsia="zh-CN"/>
        </w:rPr>
        <w:t>Security architecture and procedures for 5G System</w:t>
      </w:r>
      <w:r w:rsidR="00585772">
        <w:rPr>
          <w:rFonts w:ascii="Times New Roman" w:hAnsi="Times New Roman"/>
          <w:sz w:val="20"/>
          <w:lang w:val="en-US" w:eastAsia="zh-CN"/>
        </w:rPr>
        <w:t xml:space="preserve"> (Release 15)</w:t>
      </w:r>
    </w:p>
    <w:p w:rsidR="000F57AF" w:rsidRPr="004553C3" w:rsidRDefault="00507BB8" w:rsidP="00507BB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0F57AF" w:rsidRPr="00AA6DDA">
        <w:rPr>
          <w:rFonts w:ascii="Times New Roman" w:hAnsi="Times New Roman"/>
          <w:sz w:val="20"/>
          <w:lang w:eastAsia="zh-CN"/>
        </w:rPr>
        <w:t>3GPP T</w:t>
      </w:r>
      <w:r w:rsidR="000F57AF">
        <w:rPr>
          <w:rFonts w:ascii="Times New Roman" w:hAnsi="Times New Roman"/>
          <w:sz w:val="20"/>
          <w:lang w:val="en-US" w:eastAsia="zh-CN"/>
        </w:rPr>
        <w:t>R</w:t>
      </w:r>
      <w:r w:rsidR="000F57AF" w:rsidRPr="00AA6DDA">
        <w:rPr>
          <w:rFonts w:ascii="Times New Roman" w:hAnsi="Times New Roman"/>
          <w:sz w:val="20"/>
          <w:lang w:eastAsia="zh-CN"/>
        </w:rPr>
        <w:t xml:space="preserve"> 38.</w:t>
      </w:r>
      <w:r w:rsidR="000F57AF" w:rsidRPr="00507BB8">
        <w:rPr>
          <w:rFonts w:ascii="Times New Roman" w:hAnsi="Times New Roman"/>
          <w:sz w:val="20"/>
          <w:lang w:eastAsia="zh-CN"/>
        </w:rPr>
        <w:t>874</w:t>
      </w:r>
      <w:r w:rsidR="000F57AF" w:rsidRPr="00AA6DDA">
        <w:rPr>
          <w:rFonts w:ascii="Times New Roman" w:hAnsi="Times New Roman"/>
          <w:sz w:val="20"/>
          <w:lang w:eastAsia="zh-CN"/>
        </w:rPr>
        <w:t>.</w:t>
      </w:r>
      <w:r w:rsidR="000F57AF" w:rsidRPr="00507BB8">
        <w:rPr>
          <w:rFonts w:ascii="Times New Roman" w:hAnsi="Times New Roman"/>
          <w:sz w:val="20"/>
          <w:lang w:eastAsia="zh-CN"/>
        </w:rPr>
        <w:t xml:space="preserve"> NR</w:t>
      </w:r>
      <w:r w:rsidR="000F57AF" w:rsidRPr="000F57AF">
        <w:rPr>
          <w:rFonts w:ascii="Times New Roman" w:hAnsi="Times New Roman"/>
          <w:sz w:val="20"/>
          <w:lang w:eastAsia="zh-CN"/>
        </w:rPr>
        <w:t>; Study on integrated access and backhaul</w:t>
      </w:r>
    </w:p>
    <w:p w:rsidR="004553C3" w:rsidRPr="001A3EAE" w:rsidRDefault="004553C3" w:rsidP="00507BB8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sz w:val="20"/>
          <w:lang w:val="en-US" w:eastAsia="zh-CN"/>
        </w:rPr>
      </w:pPr>
    </w:p>
    <w:sectPr w:rsidR="004553C3" w:rsidRPr="001A3EAE" w:rsidSect="0085683C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7F0" w:rsidRDefault="003117F0" w:rsidP="00796430">
      <w:r>
        <w:separator/>
      </w:r>
    </w:p>
  </w:endnote>
  <w:endnote w:type="continuationSeparator" w:id="0">
    <w:p w:rsidR="003117F0" w:rsidRDefault="003117F0" w:rsidP="00796430">
      <w:r>
        <w:continuationSeparator/>
      </w:r>
    </w:p>
  </w:endnote>
  <w:endnote w:type="continuationNotice" w:id="1">
    <w:p w:rsidR="003117F0" w:rsidRDefault="00311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400" w:rsidRDefault="00B714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7F0" w:rsidRDefault="003117F0" w:rsidP="00796430">
      <w:r>
        <w:separator/>
      </w:r>
    </w:p>
  </w:footnote>
  <w:footnote w:type="continuationSeparator" w:id="0">
    <w:p w:rsidR="003117F0" w:rsidRDefault="003117F0" w:rsidP="00796430">
      <w:r>
        <w:continuationSeparator/>
      </w:r>
    </w:p>
  </w:footnote>
  <w:footnote w:type="continuationNotice" w:id="1">
    <w:p w:rsidR="003117F0" w:rsidRDefault="003117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400" w:rsidRDefault="00B7140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400" w:rsidRDefault="00B71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7077EA"/>
    <w:multiLevelType w:val="hybridMultilevel"/>
    <w:tmpl w:val="5D889BDA"/>
    <w:lvl w:ilvl="0" w:tplc="2E7E0C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01F2072"/>
    <w:multiLevelType w:val="hybridMultilevel"/>
    <w:tmpl w:val="FA48318C"/>
    <w:lvl w:ilvl="0" w:tplc="2E7E0C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D209D"/>
    <w:multiLevelType w:val="hybridMultilevel"/>
    <w:tmpl w:val="D6E259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95668"/>
    <w:multiLevelType w:val="hybridMultilevel"/>
    <w:tmpl w:val="596E6914"/>
    <w:lvl w:ilvl="0" w:tplc="04090009">
      <w:start w:val="1"/>
      <w:numFmt w:val="bullet"/>
      <w:lvlText w:val="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6426F7A"/>
    <w:multiLevelType w:val="hybridMultilevel"/>
    <w:tmpl w:val="4BB25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395C39"/>
    <w:multiLevelType w:val="hybridMultilevel"/>
    <w:tmpl w:val="3AE60762"/>
    <w:lvl w:ilvl="0" w:tplc="2E7E0C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B3B0430"/>
    <w:multiLevelType w:val="hybridMultilevel"/>
    <w:tmpl w:val="B02862B4"/>
    <w:lvl w:ilvl="0" w:tplc="2E7E0C7C">
      <w:start w:val="1"/>
      <w:numFmt w:val="bullet"/>
      <w:lvlText w:val="-"/>
      <w:lvlJc w:val="left"/>
      <w:pPr>
        <w:ind w:left="7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8B0453A"/>
    <w:multiLevelType w:val="multilevel"/>
    <w:tmpl w:val="281E86BE"/>
    <w:numStyleLink w:val="Recommendation"/>
  </w:abstractNum>
  <w:abstractNum w:abstractNumId="1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11DA3238"/>
    <w:name w:val="Recommend3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7F52A81"/>
    <w:multiLevelType w:val="hybridMultilevel"/>
    <w:tmpl w:val="A016EECC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639E65F0"/>
    <w:multiLevelType w:val="hybridMultilevel"/>
    <w:tmpl w:val="0C626A58"/>
    <w:lvl w:ilvl="0" w:tplc="034A6BF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62F84"/>
    <w:multiLevelType w:val="hybridMultilevel"/>
    <w:tmpl w:val="3764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23D10"/>
    <w:multiLevelType w:val="hybridMultilevel"/>
    <w:tmpl w:val="B7C6C000"/>
    <w:lvl w:ilvl="0" w:tplc="04090001">
      <w:start w:val="1"/>
      <w:numFmt w:val="bullet"/>
      <w:lvlText w:val=""/>
      <w:lvlJc w:val="left"/>
      <w:pPr>
        <w:ind w:left="3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23" w15:restartNumberingAfterBreak="0">
    <w:nsid w:val="658448B3"/>
    <w:multiLevelType w:val="hybridMultilevel"/>
    <w:tmpl w:val="81946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7E2651FC"/>
    <w:multiLevelType w:val="hybridMultilevel"/>
    <w:tmpl w:val="5434B2DA"/>
    <w:lvl w:ilvl="0" w:tplc="2E7E0C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F24536"/>
    <w:multiLevelType w:val="hybridMultilevel"/>
    <w:tmpl w:val="FBBC0358"/>
    <w:lvl w:ilvl="0" w:tplc="EA348396">
      <w:start w:val="8"/>
      <w:numFmt w:val="bullet"/>
      <w:lvlText w:val="-"/>
      <w:lvlJc w:val="left"/>
      <w:pPr>
        <w:ind w:left="720" w:hanging="360"/>
      </w:pPr>
      <w:rPr>
        <w:rFonts w:ascii="Arial" w:eastAsia="Dotum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4"/>
  </w:num>
  <w:num w:numId="4">
    <w:abstractNumId w:val="10"/>
  </w:num>
  <w:num w:numId="5">
    <w:abstractNumId w:val="19"/>
  </w:num>
  <w:num w:numId="6">
    <w:abstractNumId w:val="11"/>
  </w:num>
  <w:num w:numId="7">
    <w:abstractNumId w:val="3"/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2"/>
  </w:num>
  <w:num w:numId="11">
    <w:abstractNumId w:val="15"/>
  </w:num>
  <w:num w:numId="12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8"/>
  </w:num>
  <w:num w:numId="15">
    <w:abstractNumId w:val="12"/>
  </w:num>
  <w:num w:numId="16">
    <w:abstractNumId w:val="8"/>
    <w:lvlOverride w:ilvl="0">
      <w:startOverride w:val="1"/>
    </w:lvlOverride>
  </w:num>
  <w:num w:numId="17">
    <w:abstractNumId w:val="8"/>
  </w:num>
  <w:num w:numId="18">
    <w:abstractNumId w:val="27"/>
  </w:num>
  <w:num w:numId="19">
    <w:abstractNumId w:val="8"/>
  </w:num>
  <w:num w:numId="20">
    <w:abstractNumId w:val="8"/>
  </w:num>
  <w:num w:numId="21">
    <w:abstractNumId w:val="8"/>
    <w:lvlOverride w:ilvl="0">
      <w:startOverride w:val="1"/>
    </w:lvlOverride>
  </w:num>
  <w:num w:numId="22">
    <w:abstractNumId w:val="8"/>
  </w:num>
  <w:num w:numId="23">
    <w:abstractNumId w:val="8"/>
    <w:lvlOverride w:ilvl="0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0"/>
  </w:num>
  <w:num w:numId="31">
    <w:abstractNumId w:val="23"/>
  </w:num>
  <w:num w:numId="32">
    <w:abstractNumId w:val="5"/>
  </w:num>
  <w:num w:numId="33">
    <w:abstractNumId w:val="6"/>
  </w:num>
  <w:num w:numId="34">
    <w:abstractNumId w:val="20"/>
  </w:num>
  <w:num w:numId="35">
    <w:abstractNumId w:val="26"/>
  </w:num>
  <w:num w:numId="36">
    <w:abstractNumId w:val="21"/>
  </w:num>
  <w:num w:numId="37">
    <w:abstractNumId w:val="7"/>
  </w:num>
  <w:num w:numId="38">
    <w:abstractNumId w:val="1"/>
  </w:num>
  <w:num w:numId="39">
    <w:abstractNumId w:val="13"/>
  </w:num>
  <w:num w:numId="40">
    <w:abstractNumId w:val="4"/>
  </w:num>
  <w:num w:numId="41">
    <w:abstractNumId w:val="22"/>
  </w:num>
  <w:num w:numId="42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F1B"/>
    <w:rsid w:val="0001421D"/>
    <w:rsid w:val="000143B7"/>
    <w:rsid w:val="000148EE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71F"/>
    <w:rsid w:val="00020B28"/>
    <w:rsid w:val="00020D94"/>
    <w:rsid w:val="00021259"/>
    <w:rsid w:val="00021568"/>
    <w:rsid w:val="00021648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C58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76B"/>
    <w:rsid w:val="00046267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55"/>
    <w:rsid w:val="000541BE"/>
    <w:rsid w:val="00054303"/>
    <w:rsid w:val="0005468E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1E4"/>
    <w:rsid w:val="000747B4"/>
    <w:rsid w:val="000748E0"/>
    <w:rsid w:val="000748F8"/>
    <w:rsid w:val="00074D19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30C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98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C28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1B5A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547"/>
    <w:rsid w:val="000D325D"/>
    <w:rsid w:val="000D33BC"/>
    <w:rsid w:val="000D3C05"/>
    <w:rsid w:val="000D3DF8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4F2"/>
    <w:rsid w:val="000E46AF"/>
    <w:rsid w:val="000E4862"/>
    <w:rsid w:val="000E50A6"/>
    <w:rsid w:val="000E5151"/>
    <w:rsid w:val="000E572A"/>
    <w:rsid w:val="000E5854"/>
    <w:rsid w:val="000E5FE6"/>
    <w:rsid w:val="000E6687"/>
    <w:rsid w:val="000E6FC4"/>
    <w:rsid w:val="000E750A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57AF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A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BF4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BC7"/>
    <w:rsid w:val="00121F15"/>
    <w:rsid w:val="00121FE2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FFE"/>
    <w:rsid w:val="0013329A"/>
    <w:rsid w:val="00133386"/>
    <w:rsid w:val="00133AAB"/>
    <w:rsid w:val="00133ABC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DD"/>
    <w:rsid w:val="001473E4"/>
    <w:rsid w:val="0014756A"/>
    <w:rsid w:val="00147F17"/>
    <w:rsid w:val="0015022F"/>
    <w:rsid w:val="0015025C"/>
    <w:rsid w:val="00150538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8E4"/>
    <w:rsid w:val="00160BF4"/>
    <w:rsid w:val="00160FEB"/>
    <w:rsid w:val="001610CE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2FF0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C91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75A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D43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D96"/>
    <w:rsid w:val="001F4ED2"/>
    <w:rsid w:val="001F52E7"/>
    <w:rsid w:val="001F540A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7F3"/>
    <w:rsid w:val="0020691E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2CF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317"/>
    <w:rsid w:val="00237640"/>
    <w:rsid w:val="0023792F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8C3"/>
    <w:rsid w:val="00256385"/>
    <w:rsid w:val="00256DB6"/>
    <w:rsid w:val="0025700F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4D2C"/>
    <w:rsid w:val="002A5186"/>
    <w:rsid w:val="002A6255"/>
    <w:rsid w:val="002A6459"/>
    <w:rsid w:val="002A6894"/>
    <w:rsid w:val="002A6D80"/>
    <w:rsid w:val="002A6D82"/>
    <w:rsid w:val="002A7598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1E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319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B6"/>
    <w:rsid w:val="002E75BE"/>
    <w:rsid w:val="002E76FA"/>
    <w:rsid w:val="002E788A"/>
    <w:rsid w:val="002E78F8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378"/>
    <w:rsid w:val="00303A9B"/>
    <w:rsid w:val="003042C4"/>
    <w:rsid w:val="003047A5"/>
    <w:rsid w:val="00304AFD"/>
    <w:rsid w:val="003053D7"/>
    <w:rsid w:val="0030544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7F0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BF2"/>
    <w:rsid w:val="00316CAC"/>
    <w:rsid w:val="00316DAF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1A1"/>
    <w:rsid w:val="00323387"/>
    <w:rsid w:val="003236C4"/>
    <w:rsid w:val="00323A6F"/>
    <w:rsid w:val="00323DE2"/>
    <w:rsid w:val="00323F3A"/>
    <w:rsid w:val="003248F8"/>
    <w:rsid w:val="00324B5E"/>
    <w:rsid w:val="00324CFC"/>
    <w:rsid w:val="00325586"/>
    <w:rsid w:val="00325E5B"/>
    <w:rsid w:val="00325FB9"/>
    <w:rsid w:val="0032619B"/>
    <w:rsid w:val="0032658A"/>
    <w:rsid w:val="0032665E"/>
    <w:rsid w:val="003266A1"/>
    <w:rsid w:val="00326782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911"/>
    <w:rsid w:val="00345B1A"/>
    <w:rsid w:val="00345F84"/>
    <w:rsid w:val="00345FEE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5484"/>
    <w:rsid w:val="00355920"/>
    <w:rsid w:val="00355B80"/>
    <w:rsid w:val="00355E2E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F56"/>
    <w:rsid w:val="00363F7F"/>
    <w:rsid w:val="00364218"/>
    <w:rsid w:val="003644F6"/>
    <w:rsid w:val="00364538"/>
    <w:rsid w:val="00364C9C"/>
    <w:rsid w:val="003650C6"/>
    <w:rsid w:val="00365324"/>
    <w:rsid w:val="003653CA"/>
    <w:rsid w:val="0036582D"/>
    <w:rsid w:val="00365E2F"/>
    <w:rsid w:val="00365E34"/>
    <w:rsid w:val="0036625F"/>
    <w:rsid w:val="0036679C"/>
    <w:rsid w:val="00366BCD"/>
    <w:rsid w:val="00366D41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7DC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27"/>
    <w:rsid w:val="003A5BD8"/>
    <w:rsid w:val="003A65BD"/>
    <w:rsid w:val="003A67D2"/>
    <w:rsid w:val="003A6A0C"/>
    <w:rsid w:val="003A6B24"/>
    <w:rsid w:val="003A6DA5"/>
    <w:rsid w:val="003A714A"/>
    <w:rsid w:val="003A7326"/>
    <w:rsid w:val="003A79E3"/>
    <w:rsid w:val="003B01E3"/>
    <w:rsid w:val="003B09B3"/>
    <w:rsid w:val="003B0FE8"/>
    <w:rsid w:val="003B10D0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7E5"/>
    <w:rsid w:val="003B6F14"/>
    <w:rsid w:val="003B787C"/>
    <w:rsid w:val="003B79F5"/>
    <w:rsid w:val="003B7A44"/>
    <w:rsid w:val="003B7C6F"/>
    <w:rsid w:val="003B7F25"/>
    <w:rsid w:val="003C0148"/>
    <w:rsid w:val="003C1125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5FEE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D5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9F6"/>
    <w:rsid w:val="00417A80"/>
    <w:rsid w:val="00417B79"/>
    <w:rsid w:val="00417CBC"/>
    <w:rsid w:val="00420303"/>
    <w:rsid w:val="0042045D"/>
    <w:rsid w:val="0042061A"/>
    <w:rsid w:val="0042089C"/>
    <w:rsid w:val="004208D7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99F"/>
    <w:rsid w:val="00436F8D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23F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0FB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23D"/>
    <w:rsid w:val="004876A4"/>
    <w:rsid w:val="00487951"/>
    <w:rsid w:val="00487D2E"/>
    <w:rsid w:val="0049028A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79"/>
    <w:rsid w:val="00495BD2"/>
    <w:rsid w:val="004961C6"/>
    <w:rsid w:val="004969F4"/>
    <w:rsid w:val="00496C1A"/>
    <w:rsid w:val="004975C3"/>
    <w:rsid w:val="00497BB3"/>
    <w:rsid w:val="004A051A"/>
    <w:rsid w:val="004A08B4"/>
    <w:rsid w:val="004A0C79"/>
    <w:rsid w:val="004A0CF6"/>
    <w:rsid w:val="004A14FA"/>
    <w:rsid w:val="004A1612"/>
    <w:rsid w:val="004A1C89"/>
    <w:rsid w:val="004A1DFA"/>
    <w:rsid w:val="004A2229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BAD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26C5"/>
    <w:rsid w:val="004C28AF"/>
    <w:rsid w:val="004C344E"/>
    <w:rsid w:val="004C3810"/>
    <w:rsid w:val="004C4066"/>
    <w:rsid w:val="004C4290"/>
    <w:rsid w:val="004C43C5"/>
    <w:rsid w:val="004C4AED"/>
    <w:rsid w:val="004C5484"/>
    <w:rsid w:val="004C5857"/>
    <w:rsid w:val="004C59AA"/>
    <w:rsid w:val="004C59B9"/>
    <w:rsid w:val="004C5D1D"/>
    <w:rsid w:val="004C6B93"/>
    <w:rsid w:val="004C6BC6"/>
    <w:rsid w:val="004C6C01"/>
    <w:rsid w:val="004C6D97"/>
    <w:rsid w:val="004C6F2B"/>
    <w:rsid w:val="004C72F3"/>
    <w:rsid w:val="004C7355"/>
    <w:rsid w:val="004C76F8"/>
    <w:rsid w:val="004C7979"/>
    <w:rsid w:val="004C7C90"/>
    <w:rsid w:val="004C7CB9"/>
    <w:rsid w:val="004D05F5"/>
    <w:rsid w:val="004D171B"/>
    <w:rsid w:val="004D174E"/>
    <w:rsid w:val="004D21DA"/>
    <w:rsid w:val="004D2C32"/>
    <w:rsid w:val="004D3442"/>
    <w:rsid w:val="004D37F2"/>
    <w:rsid w:val="004D3A5F"/>
    <w:rsid w:val="004D3DCB"/>
    <w:rsid w:val="004D440D"/>
    <w:rsid w:val="004D4B20"/>
    <w:rsid w:val="004D5088"/>
    <w:rsid w:val="004D5733"/>
    <w:rsid w:val="004D5B8A"/>
    <w:rsid w:val="004D6416"/>
    <w:rsid w:val="004D6739"/>
    <w:rsid w:val="004D6E8D"/>
    <w:rsid w:val="004D72C7"/>
    <w:rsid w:val="004D7347"/>
    <w:rsid w:val="004E009C"/>
    <w:rsid w:val="004E06DD"/>
    <w:rsid w:val="004E0EB5"/>
    <w:rsid w:val="004E1152"/>
    <w:rsid w:val="004E11F2"/>
    <w:rsid w:val="004E131A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4BF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2924"/>
    <w:rsid w:val="00503518"/>
    <w:rsid w:val="00503722"/>
    <w:rsid w:val="0050396B"/>
    <w:rsid w:val="00503B39"/>
    <w:rsid w:val="00503F9F"/>
    <w:rsid w:val="005047A2"/>
    <w:rsid w:val="00504AFB"/>
    <w:rsid w:val="00504B60"/>
    <w:rsid w:val="00504E89"/>
    <w:rsid w:val="00504FDD"/>
    <w:rsid w:val="00505359"/>
    <w:rsid w:val="00505548"/>
    <w:rsid w:val="00505B82"/>
    <w:rsid w:val="00505CAE"/>
    <w:rsid w:val="0050611A"/>
    <w:rsid w:val="005065E6"/>
    <w:rsid w:val="005066BC"/>
    <w:rsid w:val="00506B0D"/>
    <w:rsid w:val="00507032"/>
    <w:rsid w:val="00507BB8"/>
    <w:rsid w:val="00507CE1"/>
    <w:rsid w:val="0051016E"/>
    <w:rsid w:val="00510522"/>
    <w:rsid w:val="00510F3E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654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46F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30367"/>
    <w:rsid w:val="0053063C"/>
    <w:rsid w:val="00530CB7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B8F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A77"/>
    <w:rsid w:val="00536E41"/>
    <w:rsid w:val="0053717F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5284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BDD"/>
    <w:rsid w:val="005477EB"/>
    <w:rsid w:val="00550216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57C24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6AB"/>
    <w:rsid w:val="005637C8"/>
    <w:rsid w:val="00563E38"/>
    <w:rsid w:val="00564127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54C"/>
    <w:rsid w:val="005708E6"/>
    <w:rsid w:val="00570BA5"/>
    <w:rsid w:val="00571585"/>
    <w:rsid w:val="00571640"/>
    <w:rsid w:val="005717DB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FFC"/>
    <w:rsid w:val="00576294"/>
    <w:rsid w:val="005769FE"/>
    <w:rsid w:val="00576C13"/>
    <w:rsid w:val="00576D0A"/>
    <w:rsid w:val="00576EF2"/>
    <w:rsid w:val="0057780A"/>
    <w:rsid w:val="005778D3"/>
    <w:rsid w:val="005778DE"/>
    <w:rsid w:val="00577F3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9A"/>
    <w:rsid w:val="00585772"/>
    <w:rsid w:val="0058586A"/>
    <w:rsid w:val="005858A2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0C67"/>
    <w:rsid w:val="005913A3"/>
    <w:rsid w:val="005913DA"/>
    <w:rsid w:val="00591B0C"/>
    <w:rsid w:val="00591B80"/>
    <w:rsid w:val="00591C22"/>
    <w:rsid w:val="00592508"/>
    <w:rsid w:val="005925C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5E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472E"/>
    <w:rsid w:val="005B4ACE"/>
    <w:rsid w:val="005B4BEC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3F2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3DCB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5BB"/>
    <w:rsid w:val="005E6A8B"/>
    <w:rsid w:val="005E6AB9"/>
    <w:rsid w:val="005E6F3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80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31CC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002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4A9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870"/>
    <w:rsid w:val="00611AFB"/>
    <w:rsid w:val="00611D7D"/>
    <w:rsid w:val="006125BB"/>
    <w:rsid w:val="00612FDE"/>
    <w:rsid w:val="0061367F"/>
    <w:rsid w:val="006136F4"/>
    <w:rsid w:val="00613A83"/>
    <w:rsid w:val="0061487E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AFB"/>
    <w:rsid w:val="00632AE5"/>
    <w:rsid w:val="00633096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4E68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01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53"/>
    <w:rsid w:val="006579D9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94F"/>
    <w:rsid w:val="00670BF1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9A3"/>
    <w:rsid w:val="00677D2D"/>
    <w:rsid w:val="00680C92"/>
    <w:rsid w:val="00681774"/>
    <w:rsid w:val="006817FD"/>
    <w:rsid w:val="00681AD4"/>
    <w:rsid w:val="00681CCF"/>
    <w:rsid w:val="0068229F"/>
    <w:rsid w:val="006823CA"/>
    <w:rsid w:val="006825CC"/>
    <w:rsid w:val="0068310F"/>
    <w:rsid w:val="0068336E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87E15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A4A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1B"/>
    <w:rsid w:val="006A3EFA"/>
    <w:rsid w:val="006A482D"/>
    <w:rsid w:val="006A48A9"/>
    <w:rsid w:val="006A4E81"/>
    <w:rsid w:val="006A50FE"/>
    <w:rsid w:val="006A5EAE"/>
    <w:rsid w:val="006A6260"/>
    <w:rsid w:val="006A67C6"/>
    <w:rsid w:val="006A6F38"/>
    <w:rsid w:val="006A75D6"/>
    <w:rsid w:val="006A7A03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AB1"/>
    <w:rsid w:val="006C2355"/>
    <w:rsid w:val="006C30C0"/>
    <w:rsid w:val="006C31D4"/>
    <w:rsid w:val="006C347D"/>
    <w:rsid w:val="006C3781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661"/>
    <w:rsid w:val="006C669F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3A06"/>
    <w:rsid w:val="006E4569"/>
    <w:rsid w:val="006E46DD"/>
    <w:rsid w:val="006E4C77"/>
    <w:rsid w:val="006E4FCC"/>
    <w:rsid w:val="006E5D0F"/>
    <w:rsid w:val="006E5E52"/>
    <w:rsid w:val="006E5F3A"/>
    <w:rsid w:val="006E5FB7"/>
    <w:rsid w:val="006E6292"/>
    <w:rsid w:val="006E652F"/>
    <w:rsid w:val="006E6531"/>
    <w:rsid w:val="006E6627"/>
    <w:rsid w:val="006E66B4"/>
    <w:rsid w:val="006E68A5"/>
    <w:rsid w:val="006E698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174"/>
    <w:rsid w:val="006F4299"/>
    <w:rsid w:val="006F44B4"/>
    <w:rsid w:val="006F48F4"/>
    <w:rsid w:val="006F52FE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621"/>
    <w:rsid w:val="007007B4"/>
    <w:rsid w:val="00700938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1156"/>
    <w:rsid w:val="0071152F"/>
    <w:rsid w:val="00711BA0"/>
    <w:rsid w:val="00712AD0"/>
    <w:rsid w:val="00712FF4"/>
    <w:rsid w:val="00713B3A"/>
    <w:rsid w:val="00714116"/>
    <w:rsid w:val="00714756"/>
    <w:rsid w:val="00714795"/>
    <w:rsid w:val="0071481D"/>
    <w:rsid w:val="00714CBB"/>
    <w:rsid w:val="00714D35"/>
    <w:rsid w:val="007154BC"/>
    <w:rsid w:val="00715522"/>
    <w:rsid w:val="007155D6"/>
    <w:rsid w:val="0071573B"/>
    <w:rsid w:val="00715BC2"/>
    <w:rsid w:val="00715FD2"/>
    <w:rsid w:val="0071650B"/>
    <w:rsid w:val="00716776"/>
    <w:rsid w:val="00716D96"/>
    <w:rsid w:val="00717708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B3"/>
    <w:rsid w:val="00727DBF"/>
    <w:rsid w:val="00730512"/>
    <w:rsid w:val="00730654"/>
    <w:rsid w:val="007306BF"/>
    <w:rsid w:val="00731045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5714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BB5"/>
    <w:rsid w:val="007402BD"/>
    <w:rsid w:val="007405EC"/>
    <w:rsid w:val="007408D7"/>
    <w:rsid w:val="007410E2"/>
    <w:rsid w:val="0074158D"/>
    <w:rsid w:val="007417E8"/>
    <w:rsid w:val="00741936"/>
    <w:rsid w:val="00741B55"/>
    <w:rsid w:val="00741CA3"/>
    <w:rsid w:val="00741DF9"/>
    <w:rsid w:val="0074271E"/>
    <w:rsid w:val="00743632"/>
    <w:rsid w:val="00743B97"/>
    <w:rsid w:val="00743BE2"/>
    <w:rsid w:val="00743C42"/>
    <w:rsid w:val="00743C66"/>
    <w:rsid w:val="00743D27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6F98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D4E"/>
    <w:rsid w:val="007535C1"/>
    <w:rsid w:val="00753A02"/>
    <w:rsid w:val="0075484D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3B7A"/>
    <w:rsid w:val="00763B7F"/>
    <w:rsid w:val="00764044"/>
    <w:rsid w:val="00764274"/>
    <w:rsid w:val="00764BBB"/>
    <w:rsid w:val="007657EE"/>
    <w:rsid w:val="0076585E"/>
    <w:rsid w:val="007659D4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769"/>
    <w:rsid w:val="00790CF8"/>
    <w:rsid w:val="00790D32"/>
    <w:rsid w:val="00790D70"/>
    <w:rsid w:val="00790DCA"/>
    <w:rsid w:val="00791097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867"/>
    <w:rsid w:val="007A1198"/>
    <w:rsid w:val="007A1509"/>
    <w:rsid w:val="007A1764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552"/>
    <w:rsid w:val="007A5A5B"/>
    <w:rsid w:val="007A5C9D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804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48C"/>
    <w:rsid w:val="007C457F"/>
    <w:rsid w:val="007C52B4"/>
    <w:rsid w:val="007C539E"/>
    <w:rsid w:val="007C65E9"/>
    <w:rsid w:val="007C67A6"/>
    <w:rsid w:val="007C6874"/>
    <w:rsid w:val="007C6BC4"/>
    <w:rsid w:val="007C6C95"/>
    <w:rsid w:val="007C6D80"/>
    <w:rsid w:val="007C6E39"/>
    <w:rsid w:val="007C7EAB"/>
    <w:rsid w:val="007C7EE6"/>
    <w:rsid w:val="007D0395"/>
    <w:rsid w:val="007D0C49"/>
    <w:rsid w:val="007D1325"/>
    <w:rsid w:val="007D1764"/>
    <w:rsid w:val="007D1DD3"/>
    <w:rsid w:val="007D1EA0"/>
    <w:rsid w:val="007D20CF"/>
    <w:rsid w:val="007D30D3"/>
    <w:rsid w:val="007D3125"/>
    <w:rsid w:val="007D312C"/>
    <w:rsid w:val="007D3418"/>
    <w:rsid w:val="007D3821"/>
    <w:rsid w:val="007D3C1A"/>
    <w:rsid w:val="007D487B"/>
    <w:rsid w:val="007D4B30"/>
    <w:rsid w:val="007D4CC2"/>
    <w:rsid w:val="007D54CF"/>
    <w:rsid w:val="007D5DA3"/>
    <w:rsid w:val="007D6266"/>
    <w:rsid w:val="007D63A6"/>
    <w:rsid w:val="007D65E3"/>
    <w:rsid w:val="007D6612"/>
    <w:rsid w:val="007D6C85"/>
    <w:rsid w:val="007D705E"/>
    <w:rsid w:val="007D70F1"/>
    <w:rsid w:val="007D72B2"/>
    <w:rsid w:val="007D7474"/>
    <w:rsid w:val="007D74C6"/>
    <w:rsid w:val="007D7547"/>
    <w:rsid w:val="007D7852"/>
    <w:rsid w:val="007E0858"/>
    <w:rsid w:val="007E087C"/>
    <w:rsid w:val="007E15BF"/>
    <w:rsid w:val="007E1642"/>
    <w:rsid w:val="007E16C0"/>
    <w:rsid w:val="007E17F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936"/>
    <w:rsid w:val="0080002A"/>
    <w:rsid w:val="00800116"/>
    <w:rsid w:val="008002BD"/>
    <w:rsid w:val="008003D9"/>
    <w:rsid w:val="00800AA6"/>
    <w:rsid w:val="00800F86"/>
    <w:rsid w:val="008012CE"/>
    <w:rsid w:val="00801528"/>
    <w:rsid w:val="0080168E"/>
    <w:rsid w:val="008016F4"/>
    <w:rsid w:val="00801F57"/>
    <w:rsid w:val="00802721"/>
    <w:rsid w:val="008029A3"/>
    <w:rsid w:val="00802D4E"/>
    <w:rsid w:val="00802E65"/>
    <w:rsid w:val="00803B97"/>
    <w:rsid w:val="00803E65"/>
    <w:rsid w:val="008046C1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B3"/>
    <w:rsid w:val="00810059"/>
    <w:rsid w:val="008100F1"/>
    <w:rsid w:val="0081024A"/>
    <w:rsid w:val="00810334"/>
    <w:rsid w:val="0081099D"/>
    <w:rsid w:val="008113DA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6E0"/>
    <w:rsid w:val="0081578C"/>
    <w:rsid w:val="00815969"/>
    <w:rsid w:val="008159E7"/>
    <w:rsid w:val="00815BEF"/>
    <w:rsid w:val="00815D3D"/>
    <w:rsid w:val="00815DC2"/>
    <w:rsid w:val="008161B5"/>
    <w:rsid w:val="008165C8"/>
    <w:rsid w:val="00820053"/>
    <w:rsid w:val="00820171"/>
    <w:rsid w:val="00820250"/>
    <w:rsid w:val="008202A1"/>
    <w:rsid w:val="00820A7A"/>
    <w:rsid w:val="00820F3D"/>
    <w:rsid w:val="0082151E"/>
    <w:rsid w:val="008222E6"/>
    <w:rsid w:val="008225ED"/>
    <w:rsid w:val="0082289D"/>
    <w:rsid w:val="00822912"/>
    <w:rsid w:val="00822AE8"/>
    <w:rsid w:val="0082384A"/>
    <w:rsid w:val="008239A1"/>
    <w:rsid w:val="00823D3F"/>
    <w:rsid w:val="008242D9"/>
    <w:rsid w:val="008242F2"/>
    <w:rsid w:val="008245B8"/>
    <w:rsid w:val="00824670"/>
    <w:rsid w:val="0082495F"/>
    <w:rsid w:val="00824C46"/>
    <w:rsid w:val="00825246"/>
    <w:rsid w:val="00825A9D"/>
    <w:rsid w:val="00825FE2"/>
    <w:rsid w:val="008260DB"/>
    <w:rsid w:val="00826457"/>
    <w:rsid w:val="00826560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E8E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89F"/>
    <w:rsid w:val="00836921"/>
    <w:rsid w:val="00836CE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99"/>
    <w:rsid w:val="008469A9"/>
    <w:rsid w:val="00846A28"/>
    <w:rsid w:val="00846A29"/>
    <w:rsid w:val="0084707F"/>
    <w:rsid w:val="008471AE"/>
    <w:rsid w:val="00847538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7B3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3E1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D5C"/>
    <w:rsid w:val="00874E52"/>
    <w:rsid w:val="00874F38"/>
    <w:rsid w:val="008753AF"/>
    <w:rsid w:val="008757AA"/>
    <w:rsid w:val="00875C83"/>
    <w:rsid w:val="00875D91"/>
    <w:rsid w:val="00875E12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B83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6E80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2DD7"/>
    <w:rsid w:val="008A3375"/>
    <w:rsid w:val="008A3509"/>
    <w:rsid w:val="008A35D2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D0B"/>
    <w:rsid w:val="008B4EAC"/>
    <w:rsid w:val="008B50C9"/>
    <w:rsid w:val="008B56FB"/>
    <w:rsid w:val="008B5BEA"/>
    <w:rsid w:val="008B5CFD"/>
    <w:rsid w:val="008B5DE0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1E70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4EB1"/>
    <w:rsid w:val="008C570F"/>
    <w:rsid w:val="008C57BD"/>
    <w:rsid w:val="008C5980"/>
    <w:rsid w:val="008C60E5"/>
    <w:rsid w:val="008C6748"/>
    <w:rsid w:val="008C6DF2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348"/>
    <w:rsid w:val="008E07B6"/>
    <w:rsid w:val="008E0912"/>
    <w:rsid w:val="008E0A4F"/>
    <w:rsid w:val="008E0DB4"/>
    <w:rsid w:val="008E0F4D"/>
    <w:rsid w:val="008E0FB6"/>
    <w:rsid w:val="008E11B1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D10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10EE"/>
    <w:rsid w:val="009111FE"/>
    <w:rsid w:val="0091159A"/>
    <w:rsid w:val="00911903"/>
    <w:rsid w:val="00911E6B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AA"/>
    <w:rsid w:val="00926890"/>
    <w:rsid w:val="00926BE4"/>
    <w:rsid w:val="00926CF4"/>
    <w:rsid w:val="00927000"/>
    <w:rsid w:val="00927509"/>
    <w:rsid w:val="00927B70"/>
    <w:rsid w:val="00927E3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09F6"/>
    <w:rsid w:val="009418D0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BA3"/>
    <w:rsid w:val="00946CC5"/>
    <w:rsid w:val="009471CE"/>
    <w:rsid w:val="009476B2"/>
    <w:rsid w:val="009479B2"/>
    <w:rsid w:val="00947F9C"/>
    <w:rsid w:val="00950B6A"/>
    <w:rsid w:val="00950B73"/>
    <w:rsid w:val="00950F4F"/>
    <w:rsid w:val="00951440"/>
    <w:rsid w:val="0095166C"/>
    <w:rsid w:val="00951AC5"/>
    <w:rsid w:val="00952269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6036"/>
    <w:rsid w:val="009563E0"/>
    <w:rsid w:val="009568A9"/>
    <w:rsid w:val="00956901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5DEC"/>
    <w:rsid w:val="00966D4D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9F2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DA0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41FC"/>
    <w:rsid w:val="00984227"/>
    <w:rsid w:val="009843FF"/>
    <w:rsid w:val="00984435"/>
    <w:rsid w:val="00984985"/>
    <w:rsid w:val="00984BD2"/>
    <w:rsid w:val="0098532F"/>
    <w:rsid w:val="00985AD5"/>
    <w:rsid w:val="00986400"/>
    <w:rsid w:val="00986D2C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14B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987"/>
    <w:rsid w:val="009B2BB6"/>
    <w:rsid w:val="009B3747"/>
    <w:rsid w:val="009B3C4C"/>
    <w:rsid w:val="009B4028"/>
    <w:rsid w:val="009B40A0"/>
    <w:rsid w:val="009B43E5"/>
    <w:rsid w:val="009B4492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258"/>
    <w:rsid w:val="009B7407"/>
    <w:rsid w:val="009B77CF"/>
    <w:rsid w:val="009B7815"/>
    <w:rsid w:val="009B78DA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23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60DD"/>
    <w:rsid w:val="009C610A"/>
    <w:rsid w:val="009C6330"/>
    <w:rsid w:val="009C656F"/>
    <w:rsid w:val="009C66B3"/>
    <w:rsid w:val="009C6B20"/>
    <w:rsid w:val="009C74BF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6EAB"/>
    <w:rsid w:val="009D6EF7"/>
    <w:rsid w:val="009D7311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387"/>
    <w:rsid w:val="00A024A5"/>
    <w:rsid w:val="00A027F5"/>
    <w:rsid w:val="00A02D6A"/>
    <w:rsid w:val="00A032CA"/>
    <w:rsid w:val="00A03C77"/>
    <w:rsid w:val="00A041F8"/>
    <w:rsid w:val="00A0465F"/>
    <w:rsid w:val="00A046FF"/>
    <w:rsid w:val="00A0472C"/>
    <w:rsid w:val="00A04A6F"/>
    <w:rsid w:val="00A04AE7"/>
    <w:rsid w:val="00A04D79"/>
    <w:rsid w:val="00A04DE0"/>
    <w:rsid w:val="00A0506F"/>
    <w:rsid w:val="00A0509B"/>
    <w:rsid w:val="00A05F9D"/>
    <w:rsid w:val="00A06553"/>
    <w:rsid w:val="00A066FA"/>
    <w:rsid w:val="00A0674D"/>
    <w:rsid w:val="00A1015B"/>
    <w:rsid w:val="00A1035E"/>
    <w:rsid w:val="00A103FB"/>
    <w:rsid w:val="00A10D8F"/>
    <w:rsid w:val="00A1101C"/>
    <w:rsid w:val="00A1115A"/>
    <w:rsid w:val="00A11585"/>
    <w:rsid w:val="00A11A3D"/>
    <w:rsid w:val="00A11E62"/>
    <w:rsid w:val="00A11EDA"/>
    <w:rsid w:val="00A12159"/>
    <w:rsid w:val="00A127E9"/>
    <w:rsid w:val="00A128DD"/>
    <w:rsid w:val="00A12BAF"/>
    <w:rsid w:val="00A12D35"/>
    <w:rsid w:val="00A12F39"/>
    <w:rsid w:val="00A12F49"/>
    <w:rsid w:val="00A1308A"/>
    <w:rsid w:val="00A131FE"/>
    <w:rsid w:val="00A132E4"/>
    <w:rsid w:val="00A13E60"/>
    <w:rsid w:val="00A14960"/>
    <w:rsid w:val="00A14CF0"/>
    <w:rsid w:val="00A14EC9"/>
    <w:rsid w:val="00A14F6B"/>
    <w:rsid w:val="00A153CA"/>
    <w:rsid w:val="00A15651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0F7F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76CB"/>
    <w:rsid w:val="00A2772F"/>
    <w:rsid w:val="00A279E4"/>
    <w:rsid w:val="00A3036F"/>
    <w:rsid w:val="00A3096B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6158"/>
    <w:rsid w:val="00A36682"/>
    <w:rsid w:val="00A36886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1407"/>
    <w:rsid w:val="00A41461"/>
    <w:rsid w:val="00A415D0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58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35F"/>
    <w:rsid w:val="00A8536A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6CC9"/>
    <w:rsid w:val="00A90585"/>
    <w:rsid w:val="00A908CD"/>
    <w:rsid w:val="00A90D2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AF9"/>
    <w:rsid w:val="00AA1EBF"/>
    <w:rsid w:val="00AA1F7E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19"/>
    <w:rsid w:val="00AA3C46"/>
    <w:rsid w:val="00AA3C5C"/>
    <w:rsid w:val="00AA3DC5"/>
    <w:rsid w:val="00AA3EAC"/>
    <w:rsid w:val="00AA408E"/>
    <w:rsid w:val="00AA42B5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906"/>
    <w:rsid w:val="00AB6CA6"/>
    <w:rsid w:val="00AB747C"/>
    <w:rsid w:val="00AB7A1B"/>
    <w:rsid w:val="00AB7CA6"/>
    <w:rsid w:val="00AC0174"/>
    <w:rsid w:val="00AC05CD"/>
    <w:rsid w:val="00AC0D45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9CE"/>
    <w:rsid w:val="00AD2100"/>
    <w:rsid w:val="00AD272E"/>
    <w:rsid w:val="00AD2761"/>
    <w:rsid w:val="00AD3215"/>
    <w:rsid w:val="00AD37F4"/>
    <w:rsid w:val="00AD3EFD"/>
    <w:rsid w:val="00AD40FA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A9B"/>
    <w:rsid w:val="00AF4CEF"/>
    <w:rsid w:val="00AF4F98"/>
    <w:rsid w:val="00AF5E63"/>
    <w:rsid w:val="00AF5FE2"/>
    <w:rsid w:val="00AF61DB"/>
    <w:rsid w:val="00AF64A7"/>
    <w:rsid w:val="00AF6C12"/>
    <w:rsid w:val="00AF6D9D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C66"/>
    <w:rsid w:val="00B07E4E"/>
    <w:rsid w:val="00B07E59"/>
    <w:rsid w:val="00B1022A"/>
    <w:rsid w:val="00B1028F"/>
    <w:rsid w:val="00B1056D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B1E"/>
    <w:rsid w:val="00B16124"/>
    <w:rsid w:val="00B162E3"/>
    <w:rsid w:val="00B1635C"/>
    <w:rsid w:val="00B164FC"/>
    <w:rsid w:val="00B16BAF"/>
    <w:rsid w:val="00B16CD2"/>
    <w:rsid w:val="00B16F40"/>
    <w:rsid w:val="00B17462"/>
    <w:rsid w:val="00B17905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343"/>
    <w:rsid w:val="00B24B05"/>
    <w:rsid w:val="00B259D5"/>
    <w:rsid w:val="00B25D5D"/>
    <w:rsid w:val="00B25DCD"/>
    <w:rsid w:val="00B261D8"/>
    <w:rsid w:val="00B26370"/>
    <w:rsid w:val="00B2679A"/>
    <w:rsid w:val="00B2715D"/>
    <w:rsid w:val="00B2760D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224C"/>
    <w:rsid w:val="00B327DF"/>
    <w:rsid w:val="00B32868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EDA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40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3D9C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204"/>
    <w:rsid w:val="00B91A53"/>
    <w:rsid w:val="00B91EB5"/>
    <w:rsid w:val="00B91F21"/>
    <w:rsid w:val="00B9212C"/>
    <w:rsid w:val="00B92313"/>
    <w:rsid w:val="00B925EE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B9A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7AB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4067"/>
    <w:rsid w:val="00BB4102"/>
    <w:rsid w:val="00BB4421"/>
    <w:rsid w:val="00BB4438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1F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A98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7A9"/>
    <w:rsid w:val="00BE2908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1CB"/>
    <w:rsid w:val="00BF632D"/>
    <w:rsid w:val="00BF6BBA"/>
    <w:rsid w:val="00BF6E4C"/>
    <w:rsid w:val="00BF7193"/>
    <w:rsid w:val="00BF727A"/>
    <w:rsid w:val="00BF73FC"/>
    <w:rsid w:val="00BF7941"/>
    <w:rsid w:val="00BF7B98"/>
    <w:rsid w:val="00C0053B"/>
    <w:rsid w:val="00C00C6C"/>
    <w:rsid w:val="00C013D8"/>
    <w:rsid w:val="00C0190C"/>
    <w:rsid w:val="00C027BA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B0B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81E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17F"/>
    <w:rsid w:val="00C2420D"/>
    <w:rsid w:val="00C24324"/>
    <w:rsid w:val="00C24B4E"/>
    <w:rsid w:val="00C24C8A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2F6"/>
    <w:rsid w:val="00C37BCA"/>
    <w:rsid w:val="00C37C6F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862"/>
    <w:rsid w:val="00C51565"/>
    <w:rsid w:val="00C516BE"/>
    <w:rsid w:val="00C51977"/>
    <w:rsid w:val="00C51BE1"/>
    <w:rsid w:val="00C51FCA"/>
    <w:rsid w:val="00C52E1D"/>
    <w:rsid w:val="00C5392A"/>
    <w:rsid w:val="00C53B22"/>
    <w:rsid w:val="00C5471B"/>
    <w:rsid w:val="00C54A16"/>
    <w:rsid w:val="00C54CF2"/>
    <w:rsid w:val="00C54D68"/>
    <w:rsid w:val="00C55FBB"/>
    <w:rsid w:val="00C56877"/>
    <w:rsid w:val="00C56974"/>
    <w:rsid w:val="00C5697F"/>
    <w:rsid w:val="00C56A8D"/>
    <w:rsid w:val="00C56B5D"/>
    <w:rsid w:val="00C56E02"/>
    <w:rsid w:val="00C57C8E"/>
    <w:rsid w:val="00C6002E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7182"/>
    <w:rsid w:val="00C674B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7BF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665"/>
    <w:rsid w:val="00CA3CAC"/>
    <w:rsid w:val="00CA41AC"/>
    <w:rsid w:val="00CA41C7"/>
    <w:rsid w:val="00CA4202"/>
    <w:rsid w:val="00CA43C6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C8B"/>
    <w:rsid w:val="00CB1E19"/>
    <w:rsid w:val="00CB28E9"/>
    <w:rsid w:val="00CB2CB0"/>
    <w:rsid w:val="00CB30C8"/>
    <w:rsid w:val="00CB31E3"/>
    <w:rsid w:val="00CB3222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905"/>
    <w:rsid w:val="00CC297D"/>
    <w:rsid w:val="00CC2A7D"/>
    <w:rsid w:val="00CC2E01"/>
    <w:rsid w:val="00CC32A8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E78B2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91A"/>
    <w:rsid w:val="00D03AB7"/>
    <w:rsid w:val="00D03CB1"/>
    <w:rsid w:val="00D0400F"/>
    <w:rsid w:val="00D0491C"/>
    <w:rsid w:val="00D04A2D"/>
    <w:rsid w:val="00D04B7B"/>
    <w:rsid w:val="00D05052"/>
    <w:rsid w:val="00D058B0"/>
    <w:rsid w:val="00D058D8"/>
    <w:rsid w:val="00D05B93"/>
    <w:rsid w:val="00D05D91"/>
    <w:rsid w:val="00D063AC"/>
    <w:rsid w:val="00D06573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A90"/>
    <w:rsid w:val="00D36C00"/>
    <w:rsid w:val="00D379D5"/>
    <w:rsid w:val="00D37B6C"/>
    <w:rsid w:val="00D37DCE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8C8"/>
    <w:rsid w:val="00D52AED"/>
    <w:rsid w:val="00D53192"/>
    <w:rsid w:val="00D53A60"/>
    <w:rsid w:val="00D54138"/>
    <w:rsid w:val="00D543E7"/>
    <w:rsid w:val="00D5451F"/>
    <w:rsid w:val="00D5494B"/>
    <w:rsid w:val="00D54B6B"/>
    <w:rsid w:val="00D54C20"/>
    <w:rsid w:val="00D54DFC"/>
    <w:rsid w:val="00D55081"/>
    <w:rsid w:val="00D55550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E92"/>
    <w:rsid w:val="00D61152"/>
    <w:rsid w:val="00D6227C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B73"/>
    <w:rsid w:val="00D7125E"/>
    <w:rsid w:val="00D718AA"/>
    <w:rsid w:val="00D720E9"/>
    <w:rsid w:val="00D72609"/>
    <w:rsid w:val="00D72F59"/>
    <w:rsid w:val="00D72F95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136"/>
    <w:rsid w:val="00D774B9"/>
    <w:rsid w:val="00D77925"/>
    <w:rsid w:val="00D779B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2BA"/>
    <w:rsid w:val="00D929EB"/>
    <w:rsid w:val="00D93ABD"/>
    <w:rsid w:val="00D93BDB"/>
    <w:rsid w:val="00D93E21"/>
    <w:rsid w:val="00D9428B"/>
    <w:rsid w:val="00D94557"/>
    <w:rsid w:val="00D94573"/>
    <w:rsid w:val="00D9471C"/>
    <w:rsid w:val="00D94D31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66A"/>
    <w:rsid w:val="00DB382F"/>
    <w:rsid w:val="00DB3AE3"/>
    <w:rsid w:val="00DB3D22"/>
    <w:rsid w:val="00DB40F1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21DE"/>
    <w:rsid w:val="00DD225D"/>
    <w:rsid w:val="00DD238F"/>
    <w:rsid w:val="00DD2A89"/>
    <w:rsid w:val="00DD2ED5"/>
    <w:rsid w:val="00DD3D5B"/>
    <w:rsid w:val="00DD4459"/>
    <w:rsid w:val="00DD449B"/>
    <w:rsid w:val="00DD4565"/>
    <w:rsid w:val="00DD4756"/>
    <w:rsid w:val="00DD4B8F"/>
    <w:rsid w:val="00DD4D2F"/>
    <w:rsid w:val="00DD56D7"/>
    <w:rsid w:val="00DD5E02"/>
    <w:rsid w:val="00DD6806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18F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C7"/>
    <w:rsid w:val="00E12234"/>
    <w:rsid w:val="00E128D8"/>
    <w:rsid w:val="00E12B2D"/>
    <w:rsid w:val="00E13218"/>
    <w:rsid w:val="00E1370B"/>
    <w:rsid w:val="00E13775"/>
    <w:rsid w:val="00E139FD"/>
    <w:rsid w:val="00E14069"/>
    <w:rsid w:val="00E14568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D03"/>
    <w:rsid w:val="00E16E00"/>
    <w:rsid w:val="00E16F47"/>
    <w:rsid w:val="00E16FAB"/>
    <w:rsid w:val="00E20198"/>
    <w:rsid w:val="00E205CC"/>
    <w:rsid w:val="00E20B8F"/>
    <w:rsid w:val="00E21765"/>
    <w:rsid w:val="00E2180E"/>
    <w:rsid w:val="00E21D20"/>
    <w:rsid w:val="00E21E20"/>
    <w:rsid w:val="00E2242A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3FE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27"/>
    <w:rsid w:val="00E52F59"/>
    <w:rsid w:val="00E52FD2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D35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64F"/>
    <w:rsid w:val="00E7379A"/>
    <w:rsid w:val="00E73A88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B82"/>
    <w:rsid w:val="00E75E99"/>
    <w:rsid w:val="00E76259"/>
    <w:rsid w:val="00E764E7"/>
    <w:rsid w:val="00E768F3"/>
    <w:rsid w:val="00E76D9E"/>
    <w:rsid w:val="00E770A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909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3B0"/>
    <w:rsid w:val="00EB1543"/>
    <w:rsid w:val="00EB1AD9"/>
    <w:rsid w:val="00EB1CED"/>
    <w:rsid w:val="00EB1D9C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1E"/>
    <w:rsid w:val="00EB71C5"/>
    <w:rsid w:val="00EB71E3"/>
    <w:rsid w:val="00EB7ADF"/>
    <w:rsid w:val="00EB7B99"/>
    <w:rsid w:val="00EB7BF0"/>
    <w:rsid w:val="00EC04DE"/>
    <w:rsid w:val="00EC0AD5"/>
    <w:rsid w:val="00EC0C58"/>
    <w:rsid w:val="00EC0DFC"/>
    <w:rsid w:val="00EC0F1A"/>
    <w:rsid w:val="00EC0FC0"/>
    <w:rsid w:val="00EC1248"/>
    <w:rsid w:val="00EC16BB"/>
    <w:rsid w:val="00EC1CE2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E84"/>
    <w:rsid w:val="00ED357C"/>
    <w:rsid w:val="00ED3677"/>
    <w:rsid w:val="00ED4473"/>
    <w:rsid w:val="00ED4598"/>
    <w:rsid w:val="00ED4B0D"/>
    <w:rsid w:val="00ED4F06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9D7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BCE"/>
    <w:rsid w:val="00EF2C55"/>
    <w:rsid w:val="00EF376C"/>
    <w:rsid w:val="00EF3C89"/>
    <w:rsid w:val="00EF3D0C"/>
    <w:rsid w:val="00EF43D2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937"/>
    <w:rsid w:val="00EF6B1A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84B"/>
    <w:rsid w:val="00F048CB"/>
    <w:rsid w:val="00F04955"/>
    <w:rsid w:val="00F04BC6"/>
    <w:rsid w:val="00F0501F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82C"/>
    <w:rsid w:val="00F12BD7"/>
    <w:rsid w:val="00F1301D"/>
    <w:rsid w:val="00F13038"/>
    <w:rsid w:val="00F134A8"/>
    <w:rsid w:val="00F137E2"/>
    <w:rsid w:val="00F13A5A"/>
    <w:rsid w:val="00F13E8C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1B9F"/>
    <w:rsid w:val="00F2289B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358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217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6C0"/>
    <w:rsid w:val="00F52A01"/>
    <w:rsid w:val="00F52F05"/>
    <w:rsid w:val="00F53334"/>
    <w:rsid w:val="00F53366"/>
    <w:rsid w:val="00F533DB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4EE"/>
    <w:rsid w:val="00F63543"/>
    <w:rsid w:val="00F636DD"/>
    <w:rsid w:val="00F63CBC"/>
    <w:rsid w:val="00F63D52"/>
    <w:rsid w:val="00F63E00"/>
    <w:rsid w:val="00F640D2"/>
    <w:rsid w:val="00F64251"/>
    <w:rsid w:val="00F64434"/>
    <w:rsid w:val="00F644D9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6F79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B00ED"/>
    <w:rsid w:val="00FB017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3AF2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D9"/>
    <w:rsid w:val="00FD0813"/>
    <w:rsid w:val="00FD15CB"/>
    <w:rsid w:val="00FD2719"/>
    <w:rsid w:val="00FD29DA"/>
    <w:rsid w:val="00FD2ED6"/>
    <w:rsid w:val="00FD32BA"/>
    <w:rsid w:val="00FD3C36"/>
    <w:rsid w:val="00FD4B58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C0B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chartTrackingRefBased/>
  <w15:docId w15:val="{EEA42EAC-15EB-4705-BAEF-94EE7A269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3F7C3-46E5-4231-B95B-6201ECB04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1634</Words>
  <Characters>9320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10933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QC-111e</cp:lastModifiedBy>
  <cp:revision>2</cp:revision>
  <cp:lastPrinted>2016-09-19T16:11:00Z</cp:lastPrinted>
  <dcterms:created xsi:type="dcterms:W3CDTF">2020-08-05T21:40:00Z</dcterms:created>
  <dcterms:modified xsi:type="dcterms:W3CDTF">2020-08-05T21:40:00Z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